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F1867" w14:textId="77777777" w:rsidR="003A551A" w:rsidRDefault="004A3C2F" w:rsidP="003A551A">
      <w:pPr>
        <w:jc w:val="center"/>
        <w:rPr>
          <w:sz w:val="28"/>
          <w:szCs w:val="28"/>
          <w:u w:val="single"/>
        </w:rPr>
      </w:pPr>
      <w:r>
        <w:rPr>
          <w:noProof/>
          <w:color w:val="FFFFFF" w:themeColor="background1"/>
          <w:lang w:eastAsia="en-GB"/>
        </w:rPr>
        <w:drawing>
          <wp:inline distT="0" distB="0" distL="0" distR="0" wp14:anchorId="1D0C1AFD" wp14:editId="74741946">
            <wp:extent cx="704850" cy="9955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69" cy="10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81FAD" w14:textId="371DCF61" w:rsidR="0058745A" w:rsidRPr="00FB70BE" w:rsidRDefault="00BB7E34" w:rsidP="003A551A">
      <w:pPr>
        <w:jc w:val="center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u w:val="single"/>
        </w:rPr>
        <w:t>Kingsfield</w:t>
      </w:r>
      <w:bookmarkStart w:id="0" w:name="_GoBack"/>
      <w:bookmarkEnd w:id="0"/>
      <w:r w:rsidR="00D06DA1" w:rsidRPr="00FB70BE">
        <w:rPr>
          <w:rFonts w:ascii="Cambria" w:hAnsi="Cambria"/>
          <w:sz w:val="28"/>
          <w:szCs w:val="28"/>
          <w:u w:val="single"/>
        </w:rPr>
        <w:t xml:space="preserve"> First School Local Advisory Board Skills Audit Analysis September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E77E4" w:rsidRPr="00FB70BE" w14:paraId="07F81341" w14:textId="77777777" w:rsidTr="00801502">
        <w:trPr>
          <w:trHeight w:val="489"/>
        </w:trPr>
        <w:tc>
          <w:tcPr>
            <w:tcW w:w="9918" w:type="dxa"/>
            <w:vMerge w:val="restart"/>
            <w:hideMark/>
          </w:tcPr>
          <w:p w14:paraId="3BB41E38" w14:textId="3CD16C4A" w:rsidR="001E77E4" w:rsidRPr="00FB70BE" w:rsidRDefault="001E77E4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 w:rsidRPr="00FB70B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Questions to consider:</w:t>
            </w:r>
            <w:r w:rsidRPr="00FB70BE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br/>
            </w:r>
            <w:r w:rsidR="00430D7A">
              <w:rPr>
                <w:rFonts w:ascii="Cambria" w:hAnsi="Cambria"/>
                <w:sz w:val="24"/>
                <w:szCs w:val="24"/>
                <w:u w:val="single"/>
              </w:rPr>
              <w:t xml:space="preserve">Do these responses match expectations?  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t>Yes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br/>
            </w:r>
            <w:r w:rsidR="00430D7A">
              <w:rPr>
                <w:rFonts w:ascii="Cambria" w:hAnsi="Cambria"/>
                <w:sz w:val="24"/>
                <w:szCs w:val="24"/>
                <w:u w:val="single"/>
              </w:rPr>
              <w:t xml:space="preserve">Are there any implications for our role description or code of conduct? 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t>No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br/>
            </w:r>
            <w:r w:rsidR="00430D7A">
              <w:rPr>
                <w:rFonts w:ascii="Cambria" w:hAnsi="Cambria"/>
                <w:sz w:val="24"/>
                <w:szCs w:val="24"/>
                <w:u w:val="single"/>
              </w:rPr>
              <w:t xml:space="preserve">Do any of the responses have implications for our recruitment strategy? 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t>No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br/>
            </w:r>
            <w:r w:rsidR="00430D7A">
              <w:rPr>
                <w:rFonts w:ascii="Cambria" w:hAnsi="Cambria"/>
                <w:sz w:val="24"/>
                <w:szCs w:val="24"/>
                <w:u w:val="single"/>
              </w:rPr>
              <w:t xml:space="preserve">Do any of the responses raise questions about our induction strategy? 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t>No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br/>
            </w:r>
            <w:r w:rsidR="00430D7A">
              <w:rPr>
                <w:rFonts w:ascii="Cambria" w:hAnsi="Cambria"/>
                <w:sz w:val="24"/>
                <w:szCs w:val="24"/>
                <w:u w:val="single"/>
              </w:rPr>
              <w:t xml:space="preserve">Are the lower scoring competencies issues that could be dealt with by training?  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t>Yes</w:t>
            </w:r>
            <w:r w:rsidR="00430D7A">
              <w:rPr>
                <w:rFonts w:ascii="Cambria" w:hAnsi="Cambria"/>
                <w:sz w:val="24"/>
                <w:szCs w:val="24"/>
                <w:u w:val="single"/>
              </w:rPr>
              <w:br/>
              <w:t xml:space="preserve">Could we improve any of the lower scoring competencies by mentoring and coaching? 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t>Yes</w:t>
            </w:r>
            <w:r w:rsidR="00430D7A">
              <w:rPr>
                <w:rFonts w:ascii="Cambria" w:hAnsi="Cambria"/>
                <w:sz w:val="24"/>
                <w:szCs w:val="24"/>
                <w:u w:val="single"/>
              </w:rPr>
              <w:br/>
              <w:t xml:space="preserve">Do we need to review our committee membership based on these responses? 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t>No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br/>
            </w:r>
            <w:r w:rsidR="00430D7A">
              <w:rPr>
                <w:rFonts w:ascii="Cambria" w:hAnsi="Cambria"/>
                <w:sz w:val="24"/>
                <w:szCs w:val="24"/>
                <w:u w:val="single"/>
              </w:rPr>
              <w:t xml:space="preserve">Are there any implications for succession planning? </w:t>
            </w:r>
            <w:r w:rsidR="00430D7A">
              <w:rPr>
                <w:rFonts w:ascii="Cambria" w:hAnsi="Cambria"/>
                <w:color w:val="00B050"/>
                <w:sz w:val="24"/>
                <w:szCs w:val="24"/>
                <w:u w:val="single"/>
              </w:rPr>
              <w:t>No</w:t>
            </w:r>
          </w:p>
        </w:tc>
      </w:tr>
      <w:tr w:rsidR="001E77E4" w:rsidRPr="00FB70BE" w14:paraId="5A472D7C" w14:textId="77777777" w:rsidTr="00801502">
        <w:trPr>
          <w:trHeight w:val="2319"/>
        </w:trPr>
        <w:tc>
          <w:tcPr>
            <w:tcW w:w="9918" w:type="dxa"/>
            <w:vMerge/>
            <w:hideMark/>
          </w:tcPr>
          <w:p w14:paraId="53074DF9" w14:textId="77777777" w:rsidR="001E77E4" w:rsidRPr="00FB70BE" w:rsidRDefault="001E77E4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7A8DAB1" w14:textId="77777777" w:rsidR="001E77E4" w:rsidRPr="00FB70BE" w:rsidRDefault="001E77E4">
      <w:pPr>
        <w:rPr>
          <w:rFonts w:ascii="Cambria" w:hAnsi="Cambria"/>
          <w:sz w:val="24"/>
          <w:szCs w:val="24"/>
          <w:u w:val="single"/>
        </w:rPr>
      </w:pPr>
    </w:p>
    <w:p w14:paraId="23DAA0AE" w14:textId="658CF949" w:rsidR="004D2AA3" w:rsidRPr="00FB70BE" w:rsidRDefault="0084208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All 7</w:t>
      </w:r>
      <w:r w:rsidR="00D15773">
        <w:rPr>
          <w:rFonts w:ascii="Cambria" w:hAnsi="Cambria"/>
          <w:sz w:val="24"/>
          <w:szCs w:val="24"/>
        </w:rPr>
        <w:t xml:space="preserve"> LAB</w:t>
      </w:r>
      <w:r w:rsidR="004D2AA3" w:rsidRPr="00FB70BE">
        <w:rPr>
          <w:rFonts w:ascii="Cambria" w:hAnsi="Cambria"/>
          <w:sz w:val="24"/>
          <w:szCs w:val="24"/>
        </w:rPr>
        <w:t xml:space="preserve"> members completed the skills audit</w:t>
      </w:r>
      <w:r w:rsidR="00547C2A">
        <w:rPr>
          <w:rFonts w:ascii="Cambria" w:hAnsi="Cambria"/>
          <w:sz w:val="24"/>
          <w:szCs w:val="24"/>
        </w:rPr>
        <w:t xml:space="preserve"> (2</w:t>
      </w:r>
      <w:r w:rsidR="00D15773">
        <w:rPr>
          <w:rFonts w:ascii="Cambria" w:hAnsi="Cambria"/>
          <w:sz w:val="24"/>
          <w:szCs w:val="24"/>
        </w:rPr>
        <w:t xml:space="preserve"> of the 7 are new to the LAB Sept 2021)</w:t>
      </w:r>
      <w:r w:rsidR="004D2AA3" w:rsidRPr="00FB70BE">
        <w:rPr>
          <w:rFonts w:ascii="Cambria" w:hAnsi="Cambria"/>
          <w:sz w:val="24"/>
          <w:szCs w:val="24"/>
        </w:rPr>
        <w:t>.</w:t>
      </w:r>
      <w:r w:rsidR="00430D7A">
        <w:rPr>
          <w:rFonts w:ascii="Cambria" w:hAnsi="Cambria"/>
          <w:sz w:val="24"/>
          <w:szCs w:val="24"/>
        </w:rPr>
        <w:t xml:space="preserve">  One of the new members is a senior leader in education and rating</w:t>
      </w:r>
      <w:r w:rsidR="007E48B5">
        <w:rPr>
          <w:rFonts w:ascii="Cambria" w:hAnsi="Cambria"/>
          <w:sz w:val="24"/>
          <w:szCs w:val="24"/>
        </w:rPr>
        <w:t>s</w:t>
      </w:r>
      <w:r w:rsidR="00430D7A">
        <w:rPr>
          <w:rFonts w:ascii="Cambria" w:hAnsi="Cambria"/>
          <w:sz w:val="24"/>
          <w:szCs w:val="24"/>
        </w:rPr>
        <w:t xml:space="preserve"> were </w:t>
      </w:r>
      <w:r w:rsidR="007E48B5">
        <w:rPr>
          <w:rFonts w:ascii="Cambria" w:hAnsi="Cambria"/>
          <w:sz w:val="24"/>
          <w:szCs w:val="24"/>
        </w:rPr>
        <w:t xml:space="preserve">consequently </w:t>
      </w:r>
      <w:r w:rsidR="00430D7A">
        <w:rPr>
          <w:rFonts w:ascii="Cambria" w:hAnsi="Cambria"/>
          <w:sz w:val="24"/>
          <w:szCs w:val="24"/>
        </w:rPr>
        <w:t>strong overall.</w:t>
      </w:r>
      <w:r w:rsidR="00937E96">
        <w:rPr>
          <w:rFonts w:ascii="Cambria" w:hAnsi="Cambria"/>
          <w:sz w:val="24"/>
          <w:szCs w:val="24"/>
        </w:rPr>
        <w:t xml:space="preserve">  </w:t>
      </w:r>
      <w:r w:rsidR="00937E96" w:rsidRPr="007E48B5">
        <w:rPr>
          <w:rFonts w:ascii="Cambria" w:hAnsi="Cambria"/>
          <w:sz w:val="24"/>
          <w:szCs w:val="24"/>
        </w:rPr>
        <w:t xml:space="preserve">Another new member has an abundance of strength in the areas of </w:t>
      </w:r>
      <w:r w:rsidR="00846E74" w:rsidRPr="007E48B5">
        <w:rPr>
          <w:rFonts w:ascii="Cambria" w:hAnsi="Cambria"/>
          <w:sz w:val="24"/>
          <w:szCs w:val="24"/>
        </w:rPr>
        <w:t>Compliance and E</w:t>
      </w:r>
      <w:r w:rsidR="00937E96" w:rsidRPr="007E48B5">
        <w:rPr>
          <w:rFonts w:ascii="Cambria" w:hAnsi="Cambria"/>
          <w:sz w:val="24"/>
          <w:szCs w:val="24"/>
        </w:rPr>
        <w:t>valuation</w:t>
      </w:r>
      <w:r w:rsidR="00696CED">
        <w:rPr>
          <w:rFonts w:ascii="Cambria" w:hAnsi="Cambria"/>
          <w:sz w:val="24"/>
          <w:szCs w:val="24"/>
        </w:rPr>
        <w:t>.</w:t>
      </w:r>
    </w:p>
    <w:p w14:paraId="1552E7BD" w14:textId="77777777" w:rsidR="004D2AA3" w:rsidRPr="00FB70BE" w:rsidRDefault="004D2AA3">
      <w:pPr>
        <w:rPr>
          <w:rFonts w:ascii="Cambria" w:hAnsi="Cambria"/>
          <w:sz w:val="24"/>
          <w:szCs w:val="24"/>
          <w:u w:val="single"/>
        </w:rPr>
      </w:pPr>
      <w:r w:rsidRPr="00FB70BE">
        <w:rPr>
          <w:rFonts w:ascii="Cambria" w:hAnsi="Cambria"/>
          <w:sz w:val="24"/>
          <w:szCs w:val="24"/>
          <w:u w:val="single"/>
        </w:rPr>
        <w:t>1 Strategic Leadership.</w:t>
      </w:r>
    </w:p>
    <w:p w14:paraId="763C9ABC" w14:textId="77777777" w:rsidR="00444AEC" w:rsidRDefault="002A4B73">
      <w:pPr>
        <w:rPr>
          <w:rFonts w:ascii="Cambria" w:hAnsi="Cambria"/>
          <w:sz w:val="24"/>
          <w:szCs w:val="24"/>
        </w:rPr>
      </w:pPr>
      <w:r w:rsidRPr="00FB70BE">
        <w:rPr>
          <w:rFonts w:ascii="Cambria" w:hAnsi="Cambria"/>
          <w:sz w:val="24"/>
          <w:szCs w:val="24"/>
        </w:rPr>
        <w:t xml:space="preserve">In this section </w:t>
      </w:r>
      <w:r w:rsidR="00430D7A">
        <w:rPr>
          <w:rFonts w:ascii="Cambria" w:hAnsi="Cambria"/>
          <w:sz w:val="24"/>
          <w:szCs w:val="24"/>
        </w:rPr>
        <w:t>seven</w:t>
      </w:r>
      <w:r w:rsidRPr="00FB70BE">
        <w:rPr>
          <w:rFonts w:ascii="Cambria" w:hAnsi="Cambria"/>
          <w:sz w:val="24"/>
          <w:szCs w:val="24"/>
        </w:rPr>
        <w:t xml:space="preserve"> out of eight</w:t>
      </w:r>
      <w:r w:rsidR="003B2B10" w:rsidRPr="00FB70BE">
        <w:rPr>
          <w:rFonts w:ascii="Cambria" w:hAnsi="Cambria"/>
          <w:sz w:val="24"/>
          <w:szCs w:val="24"/>
        </w:rPr>
        <w:t xml:space="preserve"> questions scored a 4</w:t>
      </w:r>
      <w:r w:rsidR="00842085">
        <w:rPr>
          <w:rFonts w:ascii="Cambria" w:hAnsi="Cambria"/>
          <w:sz w:val="24"/>
          <w:szCs w:val="24"/>
        </w:rPr>
        <w:t xml:space="preserve"> </w:t>
      </w:r>
      <w:r w:rsidR="00430D7A">
        <w:rPr>
          <w:rFonts w:ascii="Cambria" w:hAnsi="Cambria"/>
          <w:sz w:val="24"/>
          <w:szCs w:val="24"/>
        </w:rPr>
        <w:t xml:space="preserve">or 5 </w:t>
      </w:r>
      <w:r w:rsidR="00842085">
        <w:rPr>
          <w:rFonts w:ascii="Cambria" w:hAnsi="Cambria"/>
          <w:sz w:val="24"/>
          <w:szCs w:val="24"/>
        </w:rPr>
        <w:t>overall</w:t>
      </w:r>
      <w:r w:rsidR="003B2B10" w:rsidRPr="00FB70BE">
        <w:rPr>
          <w:rFonts w:ascii="Cambria" w:hAnsi="Cambria"/>
          <w:sz w:val="24"/>
          <w:szCs w:val="24"/>
        </w:rPr>
        <w:t xml:space="preserve">. </w:t>
      </w:r>
      <w:r w:rsidR="00430D7A">
        <w:rPr>
          <w:rFonts w:ascii="Cambria" w:hAnsi="Cambria"/>
          <w:sz w:val="24"/>
          <w:szCs w:val="24"/>
        </w:rPr>
        <w:t>3 members scored 5</w:t>
      </w:r>
      <w:r w:rsidR="009153F8" w:rsidRPr="00FB70BE">
        <w:rPr>
          <w:rFonts w:ascii="Cambria" w:hAnsi="Cambria"/>
          <w:sz w:val="24"/>
          <w:szCs w:val="24"/>
        </w:rPr>
        <w:t xml:space="preserve">. </w:t>
      </w:r>
      <w:r w:rsidR="00444AEC">
        <w:rPr>
          <w:rFonts w:ascii="Cambria" w:hAnsi="Cambria"/>
          <w:sz w:val="24"/>
          <w:szCs w:val="24"/>
        </w:rPr>
        <w:t>This area had a strong score.</w:t>
      </w:r>
    </w:p>
    <w:p w14:paraId="0F8D7EB2" w14:textId="728875E1" w:rsidR="00444AEC" w:rsidRDefault="00444AEC">
      <w:pPr>
        <w:rPr>
          <w:rFonts w:ascii="Cambria" w:hAnsi="Cambria"/>
          <w:sz w:val="24"/>
          <w:szCs w:val="24"/>
        </w:rPr>
      </w:pPr>
      <w:r w:rsidRPr="00696CED">
        <w:rPr>
          <w:rFonts w:ascii="Cambria" w:hAnsi="Cambria"/>
          <w:sz w:val="24"/>
          <w:szCs w:val="24"/>
        </w:rPr>
        <w:t xml:space="preserve">Question </w:t>
      </w:r>
      <w:r w:rsidR="00937E96" w:rsidRPr="00696CED">
        <w:rPr>
          <w:rFonts w:ascii="Cambria" w:hAnsi="Cambria"/>
          <w:sz w:val="24"/>
          <w:szCs w:val="24"/>
        </w:rPr>
        <w:t xml:space="preserve">3 – </w:t>
      </w:r>
      <w:r w:rsidR="00696CED" w:rsidRPr="00696CED">
        <w:rPr>
          <w:rFonts w:ascii="Cambria" w:hAnsi="Cambria"/>
          <w:sz w:val="24"/>
          <w:szCs w:val="24"/>
        </w:rPr>
        <w:t xml:space="preserve">This question </w:t>
      </w:r>
      <w:r w:rsidR="00937E96" w:rsidRPr="00696CED">
        <w:rPr>
          <w:rFonts w:ascii="Cambria" w:hAnsi="Cambria"/>
          <w:sz w:val="24"/>
          <w:szCs w:val="24"/>
        </w:rPr>
        <w:t>was around having an awareness of nation policy and Question 6 was around strategic planning</w:t>
      </w:r>
      <w:r w:rsidR="00696CED" w:rsidRPr="00696CED">
        <w:rPr>
          <w:rFonts w:ascii="Cambria" w:hAnsi="Cambria"/>
          <w:sz w:val="24"/>
          <w:szCs w:val="24"/>
        </w:rPr>
        <w:t>.  Here there were</w:t>
      </w:r>
      <w:r w:rsidR="00937E96" w:rsidRPr="00696CED">
        <w:rPr>
          <w:rFonts w:ascii="Cambria" w:hAnsi="Cambria"/>
          <w:sz w:val="24"/>
          <w:szCs w:val="24"/>
        </w:rPr>
        <w:t xml:space="preserve"> some low</w:t>
      </w:r>
      <w:r w:rsidR="00696CED" w:rsidRPr="00696CED">
        <w:rPr>
          <w:rFonts w:ascii="Cambria" w:hAnsi="Cambria"/>
          <w:sz w:val="24"/>
          <w:szCs w:val="24"/>
        </w:rPr>
        <w:t>er</w:t>
      </w:r>
      <w:r w:rsidR="00937E96" w:rsidRPr="00696CED">
        <w:rPr>
          <w:rFonts w:ascii="Cambria" w:hAnsi="Cambria"/>
          <w:sz w:val="24"/>
          <w:szCs w:val="24"/>
        </w:rPr>
        <w:t xml:space="preserve"> scores.</w:t>
      </w:r>
    </w:p>
    <w:p w14:paraId="2890FDCD" w14:textId="0E64136C" w:rsidR="004D2AA3" w:rsidRPr="00FB70BE" w:rsidRDefault="00430D7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Where </w:t>
      </w:r>
      <w:r w:rsidR="0096596B">
        <w:rPr>
          <w:rFonts w:ascii="Cambria" w:hAnsi="Cambria"/>
          <w:sz w:val="24"/>
          <w:szCs w:val="24"/>
        </w:rPr>
        <w:t xml:space="preserve">other </w:t>
      </w:r>
      <w:r>
        <w:rPr>
          <w:rFonts w:ascii="Cambria" w:hAnsi="Cambria"/>
          <w:sz w:val="24"/>
          <w:szCs w:val="24"/>
        </w:rPr>
        <w:t>scores were low</w:t>
      </w:r>
      <w:r w:rsidR="0096596B">
        <w:rPr>
          <w:rFonts w:ascii="Cambria" w:hAnsi="Cambria"/>
          <w:sz w:val="24"/>
          <w:szCs w:val="24"/>
        </w:rPr>
        <w:t>er</w:t>
      </w:r>
      <w:r>
        <w:rPr>
          <w:rFonts w:ascii="Cambria" w:hAnsi="Cambria"/>
          <w:sz w:val="24"/>
          <w:szCs w:val="24"/>
        </w:rPr>
        <w:t xml:space="preserve">, this was due to member having not had the opportunity/experience </w:t>
      </w:r>
      <w:r w:rsidR="009153F8" w:rsidRPr="00FB70BE">
        <w:rPr>
          <w:rFonts w:ascii="Cambria" w:hAnsi="Cambria"/>
          <w:sz w:val="24"/>
          <w:szCs w:val="24"/>
        </w:rPr>
        <w:t>to undertake the</w:t>
      </w:r>
      <w:r w:rsidR="004D2AA3" w:rsidRPr="00FB70BE">
        <w:rPr>
          <w:rFonts w:ascii="Cambria" w:hAnsi="Cambria"/>
          <w:sz w:val="24"/>
          <w:szCs w:val="24"/>
        </w:rPr>
        <w:t xml:space="preserve"> role</w:t>
      </w:r>
      <w:r w:rsidR="009153F8" w:rsidRPr="00FB70BE">
        <w:rPr>
          <w:rFonts w:ascii="Cambria" w:hAnsi="Cambria"/>
          <w:sz w:val="24"/>
          <w:szCs w:val="24"/>
        </w:rPr>
        <w:t xml:space="preserve"> of Chair</w:t>
      </w:r>
      <w:r w:rsidR="00E6057E" w:rsidRPr="00FB70BE">
        <w:rPr>
          <w:rFonts w:ascii="Cambria" w:hAnsi="Cambria"/>
          <w:sz w:val="24"/>
          <w:szCs w:val="24"/>
        </w:rPr>
        <w:t xml:space="preserve"> in the past or now. </w:t>
      </w:r>
    </w:p>
    <w:p w14:paraId="5D656787" w14:textId="77777777" w:rsidR="004D2AA3" w:rsidRPr="00FB70BE" w:rsidRDefault="004D2AA3">
      <w:pPr>
        <w:rPr>
          <w:rFonts w:ascii="Cambria" w:hAnsi="Cambria"/>
          <w:sz w:val="24"/>
          <w:szCs w:val="24"/>
        </w:rPr>
      </w:pPr>
      <w:r w:rsidRPr="00FB70BE">
        <w:rPr>
          <w:rFonts w:ascii="Cambria" w:hAnsi="Cambria"/>
          <w:sz w:val="24"/>
          <w:szCs w:val="24"/>
          <w:u w:val="single"/>
        </w:rPr>
        <w:t>2 Accountability</w:t>
      </w:r>
      <w:r w:rsidRPr="00FB70BE">
        <w:rPr>
          <w:rFonts w:ascii="Cambria" w:hAnsi="Cambria"/>
          <w:sz w:val="24"/>
          <w:szCs w:val="24"/>
        </w:rPr>
        <w:t>.</w:t>
      </w:r>
    </w:p>
    <w:p w14:paraId="16419FE1" w14:textId="3049CD75" w:rsidR="008B1DE4" w:rsidRPr="00FB70BE" w:rsidRDefault="0099350E">
      <w:pPr>
        <w:rPr>
          <w:rFonts w:ascii="Cambria" w:hAnsi="Cambria"/>
          <w:sz w:val="24"/>
          <w:szCs w:val="24"/>
        </w:rPr>
      </w:pPr>
      <w:r w:rsidRPr="00FB70BE">
        <w:rPr>
          <w:rFonts w:ascii="Cambria" w:hAnsi="Cambria"/>
          <w:sz w:val="24"/>
          <w:szCs w:val="24"/>
        </w:rPr>
        <w:t>In</w:t>
      </w:r>
      <w:r w:rsidR="008B1DE4" w:rsidRPr="00FB70BE">
        <w:rPr>
          <w:rFonts w:ascii="Cambria" w:hAnsi="Cambria"/>
          <w:sz w:val="24"/>
          <w:szCs w:val="24"/>
        </w:rPr>
        <w:t xml:space="preserve"> this section </w:t>
      </w:r>
      <w:r w:rsidR="00842085">
        <w:rPr>
          <w:rFonts w:ascii="Cambria" w:hAnsi="Cambria"/>
          <w:sz w:val="24"/>
          <w:szCs w:val="24"/>
        </w:rPr>
        <w:t>seven out of ten</w:t>
      </w:r>
      <w:r w:rsidR="00E6057E" w:rsidRPr="00FB70BE">
        <w:rPr>
          <w:rFonts w:ascii="Cambria" w:hAnsi="Cambria"/>
          <w:sz w:val="24"/>
          <w:szCs w:val="24"/>
        </w:rPr>
        <w:t xml:space="preserve"> sections sc</w:t>
      </w:r>
      <w:r w:rsidR="00842085">
        <w:rPr>
          <w:rFonts w:ascii="Cambria" w:hAnsi="Cambria"/>
          <w:sz w:val="24"/>
          <w:szCs w:val="24"/>
        </w:rPr>
        <w:t xml:space="preserve">ored 4 overall. </w:t>
      </w:r>
      <w:r w:rsidR="00444AEC">
        <w:rPr>
          <w:rFonts w:ascii="Cambria" w:hAnsi="Cambria"/>
          <w:sz w:val="24"/>
          <w:szCs w:val="24"/>
        </w:rPr>
        <w:t xml:space="preserve">This area of governance was the weakest with three questions having an overall rating of 3.  </w:t>
      </w:r>
      <w:r w:rsidR="00444AEC" w:rsidRPr="0096596B">
        <w:rPr>
          <w:rFonts w:ascii="Cambria" w:hAnsi="Cambria"/>
          <w:sz w:val="24"/>
          <w:szCs w:val="24"/>
        </w:rPr>
        <w:t>Question 5 and 6 were around financial planning, budgeting and efficiency had the lowest scores.</w:t>
      </w:r>
      <w:r w:rsidR="00444AEC">
        <w:rPr>
          <w:rFonts w:ascii="Cambria" w:hAnsi="Cambria"/>
          <w:sz w:val="24"/>
          <w:szCs w:val="24"/>
        </w:rPr>
        <w:t xml:space="preserve">  This is due</w:t>
      </w:r>
      <w:r w:rsidR="00766414" w:rsidRPr="00FB70BE">
        <w:rPr>
          <w:rFonts w:ascii="Cambria" w:hAnsi="Cambria"/>
          <w:sz w:val="24"/>
          <w:szCs w:val="24"/>
        </w:rPr>
        <w:t xml:space="preserve"> to some members </w:t>
      </w:r>
      <w:r w:rsidR="00444AEC">
        <w:rPr>
          <w:rFonts w:ascii="Cambria" w:hAnsi="Cambria"/>
          <w:sz w:val="24"/>
          <w:szCs w:val="24"/>
        </w:rPr>
        <w:t>either lacking experience or confidence</w:t>
      </w:r>
      <w:r w:rsidR="00766414" w:rsidRPr="00FB70BE">
        <w:rPr>
          <w:rFonts w:ascii="Cambria" w:hAnsi="Cambria"/>
          <w:sz w:val="24"/>
          <w:szCs w:val="24"/>
        </w:rPr>
        <w:t xml:space="preserve"> in terms of financial management</w:t>
      </w:r>
      <w:r w:rsidR="00444AEC">
        <w:rPr>
          <w:rFonts w:ascii="Cambria" w:hAnsi="Cambria"/>
          <w:sz w:val="24"/>
          <w:szCs w:val="24"/>
        </w:rPr>
        <w:t>.</w:t>
      </w:r>
    </w:p>
    <w:p w14:paraId="6E9F3B8C" w14:textId="77777777" w:rsidR="008B1DE4" w:rsidRPr="00FB70BE" w:rsidRDefault="008B1DE4">
      <w:pPr>
        <w:rPr>
          <w:rFonts w:ascii="Cambria" w:hAnsi="Cambria"/>
          <w:sz w:val="24"/>
          <w:szCs w:val="24"/>
          <w:u w:val="single"/>
        </w:rPr>
      </w:pPr>
      <w:r w:rsidRPr="00FB70BE">
        <w:rPr>
          <w:rFonts w:ascii="Cambria" w:hAnsi="Cambria"/>
          <w:sz w:val="24"/>
          <w:szCs w:val="24"/>
          <w:u w:val="single"/>
        </w:rPr>
        <w:t>3 People.</w:t>
      </w:r>
    </w:p>
    <w:p w14:paraId="6DBC6EA1" w14:textId="0B48F11B" w:rsidR="008B1DE4" w:rsidRPr="00FB70BE" w:rsidRDefault="00766414">
      <w:pPr>
        <w:rPr>
          <w:rFonts w:ascii="Cambria" w:hAnsi="Cambria"/>
          <w:sz w:val="24"/>
          <w:szCs w:val="24"/>
        </w:rPr>
      </w:pPr>
      <w:r w:rsidRPr="00FB70BE">
        <w:rPr>
          <w:rFonts w:ascii="Cambria" w:hAnsi="Cambria"/>
          <w:sz w:val="24"/>
          <w:szCs w:val="24"/>
        </w:rPr>
        <w:t>Overall this sectio</w:t>
      </w:r>
      <w:r w:rsidR="002A4B73" w:rsidRPr="00FB70BE">
        <w:rPr>
          <w:rFonts w:ascii="Cambria" w:hAnsi="Cambria"/>
          <w:sz w:val="24"/>
          <w:szCs w:val="24"/>
        </w:rPr>
        <w:t xml:space="preserve">n is </w:t>
      </w:r>
      <w:r w:rsidR="00444AEC">
        <w:rPr>
          <w:rFonts w:ascii="Cambria" w:hAnsi="Cambria"/>
          <w:sz w:val="24"/>
          <w:szCs w:val="24"/>
        </w:rPr>
        <w:t>the strong</w:t>
      </w:r>
      <w:r w:rsidRPr="00FB70BE">
        <w:rPr>
          <w:rFonts w:ascii="Cambria" w:hAnsi="Cambria"/>
          <w:sz w:val="24"/>
          <w:szCs w:val="24"/>
        </w:rPr>
        <w:t xml:space="preserve"> with </w:t>
      </w:r>
      <w:r w:rsidR="00444AEC">
        <w:rPr>
          <w:rFonts w:ascii="Cambria" w:hAnsi="Cambria"/>
          <w:sz w:val="24"/>
          <w:szCs w:val="24"/>
        </w:rPr>
        <w:t>all</w:t>
      </w:r>
      <w:r w:rsidRPr="00FB70BE">
        <w:rPr>
          <w:rFonts w:ascii="Cambria" w:hAnsi="Cambria"/>
          <w:sz w:val="24"/>
          <w:szCs w:val="24"/>
        </w:rPr>
        <w:t xml:space="preserve"> of the five overall scores being </w:t>
      </w:r>
      <w:r w:rsidR="00444AEC">
        <w:rPr>
          <w:rFonts w:ascii="Cambria" w:hAnsi="Cambria"/>
          <w:sz w:val="24"/>
          <w:szCs w:val="24"/>
        </w:rPr>
        <w:t>4 or 5.</w:t>
      </w:r>
    </w:p>
    <w:p w14:paraId="1D81D176" w14:textId="694DFE5F" w:rsidR="00937E96" w:rsidRDefault="00937E96" w:rsidP="00933A70">
      <w:pPr>
        <w:rPr>
          <w:rFonts w:ascii="Cambria" w:hAnsi="Cambria"/>
          <w:sz w:val="24"/>
          <w:szCs w:val="24"/>
        </w:rPr>
      </w:pPr>
      <w:r w:rsidRPr="0096596B">
        <w:rPr>
          <w:rFonts w:ascii="Cambria" w:hAnsi="Cambria"/>
          <w:sz w:val="24"/>
          <w:szCs w:val="24"/>
        </w:rPr>
        <w:t>Question 4</w:t>
      </w:r>
      <w:r w:rsidR="00842085" w:rsidRPr="0096596B">
        <w:rPr>
          <w:rFonts w:ascii="Cambria" w:hAnsi="Cambria"/>
          <w:sz w:val="24"/>
          <w:szCs w:val="24"/>
        </w:rPr>
        <w:t xml:space="preserve"> </w:t>
      </w:r>
      <w:r w:rsidR="00DA574B" w:rsidRPr="0096596B">
        <w:rPr>
          <w:rFonts w:ascii="Cambria" w:hAnsi="Cambria"/>
          <w:sz w:val="24"/>
          <w:szCs w:val="24"/>
        </w:rPr>
        <w:t xml:space="preserve">and 5 </w:t>
      </w:r>
      <w:r w:rsidRPr="0096596B">
        <w:rPr>
          <w:rFonts w:ascii="Cambria" w:hAnsi="Cambria"/>
          <w:sz w:val="24"/>
          <w:szCs w:val="24"/>
        </w:rPr>
        <w:t>–</w:t>
      </w:r>
      <w:r w:rsidR="00842085" w:rsidRPr="0096596B">
        <w:rPr>
          <w:rFonts w:ascii="Cambria" w:hAnsi="Cambria"/>
          <w:sz w:val="24"/>
          <w:szCs w:val="24"/>
        </w:rPr>
        <w:t xml:space="preserve"> </w:t>
      </w:r>
      <w:r w:rsidR="00DA574B" w:rsidRPr="0096596B">
        <w:rPr>
          <w:rFonts w:ascii="Cambria" w:hAnsi="Cambria"/>
          <w:sz w:val="24"/>
          <w:szCs w:val="24"/>
        </w:rPr>
        <w:t xml:space="preserve">were low in parts and these questions </w:t>
      </w:r>
      <w:r w:rsidRPr="0096596B">
        <w:rPr>
          <w:rFonts w:ascii="Cambria" w:hAnsi="Cambria"/>
          <w:sz w:val="24"/>
          <w:szCs w:val="24"/>
        </w:rPr>
        <w:t xml:space="preserve">was around building consensus </w:t>
      </w:r>
      <w:r w:rsidR="00DA574B" w:rsidRPr="0096596B">
        <w:rPr>
          <w:rFonts w:ascii="Cambria" w:hAnsi="Cambria"/>
          <w:sz w:val="24"/>
          <w:szCs w:val="24"/>
        </w:rPr>
        <w:t xml:space="preserve">and building strong collaborative relationships </w:t>
      </w:r>
      <w:r w:rsidRPr="0096596B">
        <w:rPr>
          <w:rFonts w:ascii="Cambria" w:hAnsi="Cambria"/>
          <w:sz w:val="24"/>
          <w:szCs w:val="24"/>
        </w:rPr>
        <w:t>– perhaps due to being a new L</w:t>
      </w:r>
      <w:r w:rsidR="00E85E2A" w:rsidRPr="0096596B">
        <w:rPr>
          <w:rFonts w:ascii="Cambria" w:hAnsi="Cambria"/>
          <w:sz w:val="24"/>
          <w:szCs w:val="24"/>
        </w:rPr>
        <w:t>AB</w:t>
      </w:r>
      <w:r w:rsidRPr="0096596B">
        <w:rPr>
          <w:rFonts w:ascii="Cambria" w:hAnsi="Cambria"/>
          <w:sz w:val="24"/>
          <w:szCs w:val="24"/>
        </w:rPr>
        <w:t xml:space="preserve"> with new members</w:t>
      </w:r>
      <w:r w:rsidR="00E85E2A" w:rsidRPr="0096596B">
        <w:rPr>
          <w:rFonts w:ascii="Cambria" w:hAnsi="Cambria"/>
          <w:sz w:val="24"/>
          <w:szCs w:val="24"/>
        </w:rPr>
        <w:t xml:space="preserve"> and due to Covid having virtual meetings.</w:t>
      </w:r>
    </w:p>
    <w:p w14:paraId="2219CA3B" w14:textId="77777777" w:rsidR="003B2EC4" w:rsidRPr="00FB70BE" w:rsidRDefault="003B2EC4">
      <w:pPr>
        <w:rPr>
          <w:rFonts w:ascii="Cambria" w:hAnsi="Cambria"/>
          <w:sz w:val="24"/>
          <w:szCs w:val="24"/>
          <w:u w:val="single"/>
        </w:rPr>
      </w:pPr>
      <w:r w:rsidRPr="00FB70BE">
        <w:rPr>
          <w:rFonts w:ascii="Cambria" w:hAnsi="Cambria"/>
          <w:sz w:val="24"/>
          <w:szCs w:val="24"/>
          <w:u w:val="single"/>
        </w:rPr>
        <w:t>4 Structures.</w:t>
      </w:r>
    </w:p>
    <w:p w14:paraId="476B27CB" w14:textId="058D9A8D" w:rsidR="00514679" w:rsidRPr="00FB70BE" w:rsidRDefault="004E6140">
      <w:pPr>
        <w:rPr>
          <w:rFonts w:ascii="Cambria" w:hAnsi="Cambria"/>
          <w:sz w:val="24"/>
          <w:szCs w:val="24"/>
        </w:rPr>
      </w:pPr>
      <w:r w:rsidRPr="00FB70BE">
        <w:rPr>
          <w:rFonts w:ascii="Cambria" w:hAnsi="Cambria"/>
          <w:sz w:val="24"/>
          <w:szCs w:val="24"/>
        </w:rPr>
        <w:t xml:space="preserve">The overall scores are 4 in this section. </w:t>
      </w:r>
    </w:p>
    <w:p w14:paraId="2B7E9134" w14:textId="77777777" w:rsidR="003B2EC4" w:rsidRPr="00FB70BE" w:rsidRDefault="003B2EC4">
      <w:pPr>
        <w:rPr>
          <w:rFonts w:ascii="Cambria" w:hAnsi="Cambria"/>
          <w:sz w:val="24"/>
          <w:szCs w:val="24"/>
        </w:rPr>
      </w:pPr>
      <w:r w:rsidRPr="00FB70BE">
        <w:rPr>
          <w:rFonts w:ascii="Cambria" w:hAnsi="Cambria"/>
          <w:sz w:val="24"/>
          <w:szCs w:val="24"/>
          <w:u w:val="single"/>
        </w:rPr>
        <w:t>5 Compliance</w:t>
      </w:r>
      <w:r w:rsidRPr="00FB70BE">
        <w:rPr>
          <w:rFonts w:ascii="Cambria" w:hAnsi="Cambria"/>
          <w:sz w:val="24"/>
          <w:szCs w:val="24"/>
        </w:rPr>
        <w:t>.</w:t>
      </w:r>
    </w:p>
    <w:p w14:paraId="319554CE" w14:textId="0C7FB571" w:rsidR="003B2EC4" w:rsidRPr="00FB70BE" w:rsidRDefault="00EF499A">
      <w:pPr>
        <w:rPr>
          <w:rFonts w:ascii="Cambria" w:hAnsi="Cambria"/>
          <w:sz w:val="24"/>
          <w:szCs w:val="24"/>
        </w:rPr>
      </w:pPr>
      <w:r w:rsidRPr="00FB70BE">
        <w:rPr>
          <w:rFonts w:ascii="Cambria" w:hAnsi="Cambria"/>
          <w:sz w:val="24"/>
          <w:szCs w:val="24"/>
        </w:rPr>
        <w:t>In</w:t>
      </w:r>
      <w:r w:rsidR="003B2EC4" w:rsidRPr="00FB70BE">
        <w:rPr>
          <w:rFonts w:ascii="Cambria" w:hAnsi="Cambria"/>
          <w:sz w:val="24"/>
          <w:szCs w:val="24"/>
        </w:rPr>
        <w:t xml:space="preserve"> this section there were no </w:t>
      </w:r>
      <w:r w:rsidR="00724F9C" w:rsidRPr="00FB70BE">
        <w:rPr>
          <w:rFonts w:ascii="Cambria" w:hAnsi="Cambria"/>
          <w:sz w:val="24"/>
          <w:szCs w:val="24"/>
        </w:rPr>
        <w:t xml:space="preserve">overall </w:t>
      </w:r>
      <w:r w:rsidR="003B2EC4" w:rsidRPr="00FB70BE">
        <w:rPr>
          <w:rFonts w:ascii="Cambria" w:hAnsi="Cambria"/>
          <w:sz w:val="24"/>
          <w:szCs w:val="24"/>
        </w:rPr>
        <w:t>scores lowe</w:t>
      </w:r>
      <w:r w:rsidR="00724F9C" w:rsidRPr="00FB70BE">
        <w:rPr>
          <w:rFonts w:ascii="Cambria" w:hAnsi="Cambria"/>
          <w:sz w:val="24"/>
          <w:szCs w:val="24"/>
        </w:rPr>
        <w:t xml:space="preserve">r than a 4. </w:t>
      </w:r>
      <w:r w:rsidR="0045174E" w:rsidRPr="00FB70BE">
        <w:rPr>
          <w:rFonts w:ascii="Cambria" w:hAnsi="Cambria"/>
          <w:sz w:val="24"/>
          <w:szCs w:val="24"/>
        </w:rPr>
        <w:t>This section had a confi</w:t>
      </w:r>
      <w:r w:rsidR="00724F9C" w:rsidRPr="00FB70BE">
        <w:rPr>
          <w:rFonts w:ascii="Cambria" w:hAnsi="Cambria"/>
          <w:sz w:val="24"/>
          <w:szCs w:val="24"/>
        </w:rPr>
        <w:t>dent feel to it, where members</w:t>
      </w:r>
      <w:r w:rsidR="0045174E" w:rsidRPr="00FB70BE">
        <w:rPr>
          <w:rFonts w:ascii="Cambria" w:hAnsi="Cambria"/>
          <w:sz w:val="24"/>
          <w:szCs w:val="24"/>
        </w:rPr>
        <w:t xml:space="preserve"> unde</w:t>
      </w:r>
      <w:r w:rsidR="00F31CF4" w:rsidRPr="00FB70BE">
        <w:rPr>
          <w:rFonts w:ascii="Cambria" w:hAnsi="Cambria"/>
          <w:sz w:val="24"/>
          <w:szCs w:val="24"/>
        </w:rPr>
        <w:t>rstand the</w:t>
      </w:r>
      <w:r w:rsidR="005C6FBC" w:rsidRPr="00FB70BE">
        <w:rPr>
          <w:rFonts w:ascii="Cambria" w:hAnsi="Cambria"/>
          <w:sz w:val="24"/>
          <w:szCs w:val="24"/>
        </w:rPr>
        <w:t xml:space="preserve"> legal duties and</w:t>
      </w:r>
      <w:r w:rsidR="00F31CF4" w:rsidRPr="00FB70BE">
        <w:rPr>
          <w:rFonts w:ascii="Cambria" w:hAnsi="Cambria"/>
          <w:sz w:val="24"/>
          <w:szCs w:val="24"/>
        </w:rPr>
        <w:t xml:space="preserve"> responsibilities of a LAB member. New members feel more confident in this area</w:t>
      </w:r>
      <w:r w:rsidR="0096596B">
        <w:rPr>
          <w:rFonts w:ascii="Cambria" w:hAnsi="Cambria"/>
          <w:sz w:val="24"/>
          <w:szCs w:val="24"/>
        </w:rPr>
        <w:t>, perhaps</w:t>
      </w:r>
      <w:r w:rsidR="00F31CF4" w:rsidRPr="00FB70BE">
        <w:rPr>
          <w:rFonts w:ascii="Cambria" w:hAnsi="Cambria"/>
          <w:sz w:val="24"/>
          <w:szCs w:val="24"/>
        </w:rPr>
        <w:t xml:space="preserve"> due to the induction </w:t>
      </w:r>
      <w:r w:rsidR="0096596B">
        <w:rPr>
          <w:rFonts w:ascii="Cambria" w:hAnsi="Cambria"/>
          <w:sz w:val="24"/>
          <w:szCs w:val="24"/>
        </w:rPr>
        <w:t xml:space="preserve">and </w:t>
      </w:r>
      <w:r w:rsidR="00F31CF4" w:rsidRPr="00FB70BE">
        <w:rPr>
          <w:rFonts w:ascii="Cambria" w:hAnsi="Cambria"/>
          <w:sz w:val="24"/>
          <w:szCs w:val="24"/>
        </w:rPr>
        <w:t xml:space="preserve">training they have received which was very comprehensive and detailed. </w:t>
      </w:r>
    </w:p>
    <w:p w14:paraId="48E31F4E" w14:textId="77777777" w:rsidR="0045174E" w:rsidRPr="00FB70BE" w:rsidRDefault="00E063FA">
      <w:pPr>
        <w:rPr>
          <w:rFonts w:ascii="Cambria" w:hAnsi="Cambria"/>
          <w:sz w:val="24"/>
          <w:szCs w:val="24"/>
          <w:u w:val="single"/>
        </w:rPr>
      </w:pPr>
      <w:r w:rsidRPr="00FB70BE">
        <w:rPr>
          <w:rFonts w:ascii="Cambria" w:hAnsi="Cambria"/>
          <w:sz w:val="24"/>
          <w:szCs w:val="24"/>
          <w:u w:val="single"/>
        </w:rPr>
        <w:lastRenderedPageBreak/>
        <w:t>6 Evaluation.</w:t>
      </w:r>
    </w:p>
    <w:p w14:paraId="4C34BD37" w14:textId="3BF7CB25" w:rsidR="00E063FA" w:rsidRPr="00FB70BE" w:rsidRDefault="00E063FA">
      <w:pPr>
        <w:rPr>
          <w:rFonts w:ascii="Cambria" w:hAnsi="Cambria"/>
          <w:sz w:val="24"/>
          <w:szCs w:val="24"/>
        </w:rPr>
      </w:pPr>
      <w:r w:rsidRPr="00FB70BE">
        <w:rPr>
          <w:rFonts w:ascii="Cambria" w:hAnsi="Cambria"/>
          <w:sz w:val="24"/>
          <w:szCs w:val="24"/>
        </w:rPr>
        <w:t xml:space="preserve">This section </w:t>
      </w:r>
      <w:r w:rsidR="009C3328">
        <w:rPr>
          <w:rFonts w:ascii="Cambria" w:hAnsi="Cambria"/>
          <w:sz w:val="24"/>
          <w:szCs w:val="24"/>
        </w:rPr>
        <w:t xml:space="preserve">score an overall 4 for both questions.  Two member were less confident but still scored 4 for both </w:t>
      </w:r>
      <w:r w:rsidR="00606CF6">
        <w:rPr>
          <w:rFonts w:ascii="Cambria" w:hAnsi="Cambria"/>
          <w:sz w:val="24"/>
          <w:szCs w:val="24"/>
        </w:rPr>
        <w:t xml:space="preserve">questions.  This indicates an overall confidence in the new LAB becoming more established </w:t>
      </w:r>
      <w:r w:rsidRPr="00FB70BE">
        <w:rPr>
          <w:rFonts w:ascii="Cambria" w:hAnsi="Cambria"/>
          <w:sz w:val="24"/>
          <w:szCs w:val="24"/>
        </w:rPr>
        <w:t xml:space="preserve">in </w:t>
      </w:r>
      <w:r w:rsidR="00606CF6">
        <w:rPr>
          <w:rFonts w:ascii="Cambria" w:hAnsi="Cambria"/>
          <w:sz w:val="24"/>
          <w:szCs w:val="24"/>
        </w:rPr>
        <w:t>their knowledge and skill set.</w:t>
      </w:r>
    </w:p>
    <w:p w14:paraId="1E4BC491" w14:textId="77777777" w:rsidR="0045174E" w:rsidRPr="00FB70BE" w:rsidRDefault="00E063FA">
      <w:pPr>
        <w:rPr>
          <w:rFonts w:ascii="Cambria" w:hAnsi="Cambria"/>
          <w:sz w:val="24"/>
          <w:szCs w:val="24"/>
          <w:u w:val="single"/>
        </w:rPr>
      </w:pPr>
      <w:r w:rsidRPr="00FB70BE">
        <w:rPr>
          <w:rFonts w:ascii="Cambria" w:hAnsi="Cambria"/>
          <w:sz w:val="24"/>
          <w:szCs w:val="24"/>
          <w:u w:val="single"/>
        </w:rPr>
        <w:t>LAB</w:t>
      </w:r>
      <w:r w:rsidR="0045174E" w:rsidRPr="00FB70BE">
        <w:rPr>
          <w:rFonts w:ascii="Cambria" w:hAnsi="Cambria"/>
          <w:sz w:val="24"/>
          <w:szCs w:val="24"/>
          <w:u w:val="single"/>
        </w:rPr>
        <w:t xml:space="preserve"> Contribution.</w:t>
      </w:r>
    </w:p>
    <w:p w14:paraId="01FFE7F1" w14:textId="4E0B57EC" w:rsidR="00606CF6" w:rsidRDefault="00606CF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Having very recently de-federated we are a newly established LAB with a mix of new and experience</w:t>
      </w:r>
      <w:r w:rsidR="0096596B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 members.  The L</w:t>
      </w:r>
      <w:r w:rsidR="00022B31">
        <w:rPr>
          <w:rFonts w:ascii="Cambria" w:hAnsi="Cambria"/>
          <w:sz w:val="24"/>
          <w:szCs w:val="24"/>
        </w:rPr>
        <w:t>AB</w:t>
      </w:r>
      <w:r>
        <w:rPr>
          <w:rFonts w:ascii="Cambria" w:hAnsi="Cambria"/>
          <w:sz w:val="24"/>
          <w:szCs w:val="24"/>
        </w:rPr>
        <w:t xml:space="preserve"> Chair is very experienced and has a strong knowledge of the school and governance and </w:t>
      </w:r>
      <w:r w:rsidR="00022B31">
        <w:rPr>
          <w:rFonts w:ascii="Cambria" w:hAnsi="Cambria"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members have just taken on board new L</w:t>
      </w:r>
      <w:r w:rsidR="00022B31">
        <w:rPr>
          <w:rFonts w:ascii="Cambria" w:hAnsi="Cambria"/>
          <w:sz w:val="24"/>
          <w:szCs w:val="24"/>
        </w:rPr>
        <w:t>ink G</w:t>
      </w:r>
      <w:r>
        <w:rPr>
          <w:rFonts w:ascii="Cambria" w:hAnsi="Cambria"/>
          <w:sz w:val="24"/>
          <w:szCs w:val="24"/>
        </w:rPr>
        <w:t>overnor roles.</w:t>
      </w:r>
      <w:r w:rsidR="00022B31">
        <w:rPr>
          <w:rFonts w:ascii="Cambria" w:hAnsi="Cambria"/>
          <w:sz w:val="24"/>
          <w:szCs w:val="24"/>
        </w:rPr>
        <w:t xml:space="preserve">  LAB members have </w:t>
      </w:r>
      <w:r w:rsidR="0096596B">
        <w:rPr>
          <w:rFonts w:ascii="Cambria" w:hAnsi="Cambria"/>
          <w:sz w:val="24"/>
          <w:szCs w:val="24"/>
        </w:rPr>
        <w:t>hold</w:t>
      </w:r>
      <w:r w:rsidR="00022B31">
        <w:rPr>
          <w:rFonts w:ascii="Cambria" w:hAnsi="Cambria"/>
          <w:sz w:val="24"/>
          <w:szCs w:val="24"/>
        </w:rPr>
        <w:t xml:space="preserve"> link governor meetings and their contributions </w:t>
      </w:r>
      <w:r w:rsidR="0096596B">
        <w:rPr>
          <w:rFonts w:ascii="Cambria" w:hAnsi="Cambria"/>
          <w:sz w:val="24"/>
          <w:szCs w:val="24"/>
        </w:rPr>
        <w:t>are</w:t>
      </w:r>
      <w:r w:rsidR="00022B31">
        <w:rPr>
          <w:rFonts w:ascii="Cambria" w:hAnsi="Cambria"/>
          <w:sz w:val="24"/>
          <w:szCs w:val="24"/>
        </w:rPr>
        <w:t xml:space="preserve"> communicated</w:t>
      </w:r>
      <w:r w:rsidR="0096596B">
        <w:rPr>
          <w:rFonts w:ascii="Cambria" w:hAnsi="Cambria"/>
          <w:sz w:val="24"/>
          <w:szCs w:val="24"/>
        </w:rPr>
        <w:t xml:space="preserve"> fully to the board of directors to ensure detail, impact and challenge provided by the LAB.</w:t>
      </w:r>
      <w:r w:rsidR="00022B31">
        <w:rPr>
          <w:rFonts w:ascii="Cambria" w:hAnsi="Cambria"/>
          <w:sz w:val="24"/>
          <w:szCs w:val="24"/>
        </w:rPr>
        <w:t xml:space="preserve"> </w:t>
      </w:r>
    </w:p>
    <w:p w14:paraId="5BC0C37E" w14:textId="11955BC3" w:rsidR="000D439E" w:rsidRDefault="00022B3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Chairs’ networking meetings allow for two way communication and this proves to be effective with a dissemination of information.</w:t>
      </w:r>
    </w:p>
    <w:p w14:paraId="739BE065" w14:textId="62F53078" w:rsidR="00022B31" w:rsidRDefault="00022B31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Actions</w:t>
      </w:r>
    </w:p>
    <w:p w14:paraId="14EB71C8" w14:textId="0A217A8C" w:rsidR="00846E74" w:rsidRPr="007A4140" w:rsidRDefault="0096596B" w:rsidP="007A4140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Training and information sharing through:- CFLP training packages, access to relevant information from the ENTRUST governor information pack via the LAB agenda items, signposting to </w:t>
      </w:r>
      <w:r w:rsidR="007A4140">
        <w:rPr>
          <w:rFonts w:ascii="Cambria" w:hAnsi="Cambria"/>
          <w:sz w:val="24"/>
          <w:szCs w:val="24"/>
        </w:rPr>
        <w:t>appropriate newsletters, eg DfE/NGA to promote self-driven CPD.</w:t>
      </w:r>
    </w:p>
    <w:p w14:paraId="6A74C888" w14:textId="1A98A9CF" w:rsidR="00022B31" w:rsidRPr="0096596B" w:rsidRDefault="007A4140" w:rsidP="00022B3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Gains in governance financial knowledge</w:t>
      </w:r>
      <w:r w:rsidR="00BC2B2E" w:rsidRPr="0096596B">
        <w:rPr>
          <w:rFonts w:ascii="Cambria" w:hAnsi="Cambria"/>
          <w:sz w:val="24"/>
          <w:szCs w:val="24"/>
        </w:rPr>
        <w:t xml:space="preserve"> – CFO ter</w:t>
      </w:r>
      <w:r>
        <w:rPr>
          <w:rFonts w:ascii="Cambria" w:hAnsi="Cambria"/>
          <w:sz w:val="24"/>
          <w:szCs w:val="24"/>
        </w:rPr>
        <w:t>mly visits</w:t>
      </w:r>
      <w:r w:rsidR="00BC2B2E" w:rsidRPr="0096596B">
        <w:rPr>
          <w:rFonts w:ascii="Cambria" w:hAnsi="Cambria"/>
          <w:sz w:val="24"/>
          <w:szCs w:val="24"/>
        </w:rPr>
        <w:t xml:space="preserve">, basic </w:t>
      </w:r>
      <w:r>
        <w:rPr>
          <w:rFonts w:ascii="Cambria" w:hAnsi="Cambria"/>
          <w:sz w:val="24"/>
          <w:szCs w:val="24"/>
        </w:rPr>
        <w:t xml:space="preserve">CFLP </w:t>
      </w:r>
      <w:r w:rsidR="00BC2B2E" w:rsidRPr="0096596B">
        <w:rPr>
          <w:rFonts w:ascii="Cambria" w:hAnsi="Cambria"/>
          <w:sz w:val="24"/>
          <w:szCs w:val="24"/>
        </w:rPr>
        <w:t>training on finance,</w:t>
      </w:r>
      <w:r>
        <w:rPr>
          <w:rFonts w:ascii="Cambria" w:hAnsi="Cambria"/>
          <w:sz w:val="24"/>
          <w:szCs w:val="24"/>
        </w:rPr>
        <w:t xml:space="preserve"> knowledge of updates from the ENTRUST governor information pack via the agenda.</w:t>
      </w:r>
    </w:p>
    <w:p w14:paraId="63B28608" w14:textId="416707E7" w:rsidR="00022B31" w:rsidRPr="0096596B" w:rsidRDefault="00022B31" w:rsidP="00022B3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96596B">
        <w:rPr>
          <w:rFonts w:ascii="Cambria" w:hAnsi="Cambria"/>
          <w:sz w:val="24"/>
          <w:szCs w:val="24"/>
        </w:rPr>
        <w:t>Mentoring new</w:t>
      </w:r>
      <w:r w:rsidR="007A4140">
        <w:rPr>
          <w:rFonts w:ascii="Cambria" w:hAnsi="Cambria"/>
          <w:sz w:val="24"/>
          <w:szCs w:val="24"/>
        </w:rPr>
        <w:t xml:space="preserve"> members with cross MAT links and peer support where relevant.</w:t>
      </w:r>
    </w:p>
    <w:p w14:paraId="3E44E003" w14:textId="1014D44E" w:rsidR="00D652E5" w:rsidRPr="0096596B" w:rsidRDefault="007A4140" w:rsidP="00022B3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Time to embed the new LAB.</w:t>
      </w:r>
    </w:p>
    <w:p w14:paraId="3D0B047A" w14:textId="77777777" w:rsidR="0045174E" w:rsidRDefault="0045174E">
      <w:pPr>
        <w:rPr>
          <w:rFonts w:ascii="Cambria" w:hAnsi="Cambria"/>
          <w:sz w:val="28"/>
          <w:szCs w:val="28"/>
          <w:u w:val="single"/>
        </w:rPr>
      </w:pPr>
    </w:p>
    <w:p w14:paraId="6AB792C9" w14:textId="77777777" w:rsidR="004A3C2F" w:rsidRDefault="004A3C2F">
      <w:pPr>
        <w:rPr>
          <w:rFonts w:ascii="Cambria" w:hAnsi="Cambria"/>
          <w:sz w:val="28"/>
          <w:szCs w:val="28"/>
          <w:u w:val="single"/>
        </w:rPr>
      </w:pPr>
    </w:p>
    <w:p w14:paraId="1F871A63" w14:textId="77777777" w:rsidR="004A3C2F" w:rsidRPr="00FB70BE" w:rsidRDefault="004A3C2F" w:rsidP="004A3C2F">
      <w:pPr>
        <w:jc w:val="center"/>
        <w:rPr>
          <w:rFonts w:ascii="Cambria" w:hAnsi="Cambria"/>
          <w:sz w:val="28"/>
          <w:szCs w:val="28"/>
          <w:u w:val="single"/>
        </w:rPr>
      </w:pPr>
      <w:r w:rsidRPr="00416D06">
        <w:rPr>
          <w:noProof/>
          <w:lang w:eastAsia="en-GB"/>
        </w:rPr>
        <w:drawing>
          <wp:inline distT="0" distB="0" distL="0" distR="0" wp14:anchorId="24FA8991" wp14:editId="3A7C5253">
            <wp:extent cx="1388745" cy="555554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LP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727" cy="59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C2F" w:rsidRPr="00FB70BE" w:rsidSect="0096596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50C7"/>
    <w:multiLevelType w:val="hybridMultilevel"/>
    <w:tmpl w:val="38D22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A3"/>
    <w:rsid w:val="00022B31"/>
    <w:rsid w:val="00037C5E"/>
    <w:rsid w:val="000D439E"/>
    <w:rsid w:val="001C50BB"/>
    <w:rsid w:val="001E77E4"/>
    <w:rsid w:val="002669C2"/>
    <w:rsid w:val="002A4B73"/>
    <w:rsid w:val="0032795E"/>
    <w:rsid w:val="003A551A"/>
    <w:rsid w:val="003B2B10"/>
    <w:rsid w:val="003B2EC4"/>
    <w:rsid w:val="00430D7A"/>
    <w:rsid w:val="00444AEC"/>
    <w:rsid w:val="0045174E"/>
    <w:rsid w:val="004A3C2F"/>
    <w:rsid w:val="004D2AA3"/>
    <w:rsid w:val="004E5BBF"/>
    <w:rsid w:val="004E6140"/>
    <w:rsid w:val="00512A84"/>
    <w:rsid w:val="00514679"/>
    <w:rsid w:val="00547C2A"/>
    <w:rsid w:val="0058745A"/>
    <w:rsid w:val="005C499F"/>
    <w:rsid w:val="005C6FBC"/>
    <w:rsid w:val="005D1E04"/>
    <w:rsid w:val="00606CF6"/>
    <w:rsid w:val="00696CED"/>
    <w:rsid w:val="00724F9C"/>
    <w:rsid w:val="00746AA0"/>
    <w:rsid w:val="00766414"/>
    <w:rsid w:val="007A4140"/>
    <w:rsid w:val="007E48B5"/>
    <w:rsid w:val="00801502"/>
    <w:rsid w:val="00842085"/>
    <w:rsid w:val="00846E74"/>
    <w:rsid w:val="008B1DE4"/>
    <w:rsid w:val="009153F8"/>
    <w:rsid w:val="00933A70"/>
    <w:rsid w:val="00937E96"/>
    <w:rsid w:val="0096596B"/>
    <w:rsid w:val="0099350E"/>
    <w:rsid w:val="009C3328"/>
    <w:rsid w:val="00B001A0"/>
    <w:rsid w:val="00BB7E34"/>
    <w:rsid w:val="00BC2B2E"/>
    <w:rsid w:val="00CD1FE6"/>
    <w:rsid w:val="00D06DA1"/>
    <w:rsid w:val="00D15773"/>
    <w:rsid w:val="00D652E5"/>
    <w:rsid w:val="00DA574B"/>
    <w:rsid w:val="00DE54D2"/>
    <w:rsid w:val="00DF0953"/>
    <w:rsid w:val="00E063FA"/>
    <w:rsid w:val="00E6057E"/>
    <w:rsid w:val="00E85E2A"/>
    <w:rsid w:val="00EA67E4"/>
    <w:rsid w:val="00EE1E9F"/>
    <w:rsid w:val="00EF499A"/>
    <w:rsid w:val="00F31CF4"/>
    <w:rsid w:val="00F70E19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D10B"/>
  <w15:chartTrackingRefBased/>
  <w15:docId w15:val="{340845AD-37BF-4480-9557-ED1C6179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37CD036804949ACC11A8629A92F00" ma:contentTypeVersion="15" ma:contentTypeDescription="Create a new document." ma:contentTypeScope="" ma:versionID="c0dee892bda9bf2acb72c35f1d1e3ad6">
  <xsd:schema xmlns:xsd="http://www.w3.org/2001/XMLSchema" xmlns:xs="http://www.w3.org/2001/XMLSchema" xmlns:p="http://schemas.microsoft.com/office/2006/metadata/properties" xmlns:ns2="b178b84e-5dba-450e-97fc-eb636cc4ffd8" xmlns:ns3="bac18579-6953-4834-a73d-36d03df3e71b" targetNamespace="http://schemas.microsoft.com/office/2006/metadata/properties" ma:root="true" ma:fieldsID="244885dcdc10b4c56787b29d8029b35c" ns2:_="" ns3:_="">
    <xsd:import namespace="b178b84e-5dba-450e-97fc-eb636cc4ffd8"/>
    <xsd:import namespace="bac18579-6953-4834-a73d-36d03df3e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8b84e-5dba-450e-97fc-eb636cc4f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c7861f-fac4-4fd9-aae5-b5dd6d0ca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18579-6953-4834-a73d-36d03df3e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4d5f31-d5e0-49ff-944c-cdf2da4a675e}" ma:internalName="TaxCatchAll" ma:showField="CatchAllData" ma:web="bac18579-6953-4834-a73d-36d03df3e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18579-6953-4834-a73d-36d03df3e71b" xsi:nil="true"/>
    <lcf76f155ced4ddcb4097134ff3c332f xmlns="b178b84e-5dba-450e-97fc-eb636cc4ff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A1007-69ED-4A4D-8902-63D965DE99BB}"/>
</file>

<file path=customXml/itemProps2.xml><?xml version="1.0" encoding="utf-8"?>
<ds:datastoreItem xmlns:ds="http://schemas.openxmlformats.org/officeDocument/2006/customXml" ds:itemID="{F9609A80-3F76-47F1-B335-9A55709CB23B}">
  <ds:schemaRefs>
    <ds:schemaRef ds:uri="http://www.w3.org/XML/1998/namespace"/>
    <ds:schemaRef ds:uri="b178b84e-5dba-450e-97fc-eb636cc4ffd8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272514-ED2E-478D-9980-D2C174E29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Rebecca Butler</cp:lastModifiedBy>
  <cp:revision>7</cp:revision>
  <dcterms:created xsi:type="dcterms:W3CDTF">2021-11-09T20:50:00Z</dcterms:created>
  <dcterms:modified xsi:type="dcterms:W3CDTF">2021-11-24T20:52:00Z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0x01010084A37CD036804949ACC11A8629A92F00</vt:lpwstr>
  </property>
  <property fmtid="{D5CDD505-2E9C-101B-9397-08002B2CF9AE}" pid="3" name="MediaServiceImageTags">
    <vt:lpwstr/>
  </property>
</Properties>
</file>