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311185C6"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14014A61" w:rsidR="00E66558" w:rsidRDefault="009D71E8">
      <w:pPr>
        <w:pStyle w:val="Heading2"/>
        <w:rPr>
          <w:b w:val="0"/>
          <w:bCs/>
          <w:color w:val="auto"/>
          <w:sz w:val="24"/>
          <w:szCs w:val="24"/>
        </w:rPr>
      </w:pPr>
      <w:r>
        <w:rPr>
          <w:b w:val="0"/>
          <w:bCs/>
          <w:color w:val="auto"/>
          <w:sz w:val="24"/>
          <w:szCs w:val="24"/>
        </w:rPr>
        <w:t>This statement details our school’s use of pupil premium (a</w:t>
      </w:r>
      <w:r w:rsidR="001F44C2">
        <w:rPr>
          <w:b w:val="0"/>
          <w:bCs/>
          <w:color w:val="auto"/>
          <w:sz w:val="24"/>
          <w:szCs w:val="24"/>
        </w:rPr>
        <w:t>nd recovery premium for the 2022</w:t>
      </w:r>
      <w:r>
        <w:rPr>
          <w:b w:val="0"/>
          <w:bCs/>
          <w:color w:val="auto"/>
          <w:sz w:val="24"/>
          <w:szCs w:val="24"/>
        </w:rPr>
        <w:t xml:space="preserve"> to </w:t>
      </w:r>
      <w:r w:rsidR="001F44C2">
        <w:rPr>
          <w:b w:val="0"/>
          <w:bCs/>
          <w:color w:val="auto"/>
          <w:sz w:val="24"/>
          <w:szCs w:val="24"/>
        </w:rPr>
        <w:t>2023</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45C1A6F" w:rsidR="00E66558" w:rsidRDefault="00460D79">
            <w:pPr>
              <w:pStyle w:val="TableRow"/>
            </w:pPr>
            <w:r>
              <w:t xml:space="preserve">Kingsfield First </w:t>
            </w:r>
            <w:r w:rsidR="00DC2B90">
              <w:t>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EF0788D" w:rsidR="00E66558" w:rsidRPr="00DB1476" w:rsidRDefault="00DB1476" w:rsidP="001C28F2">
            <w:pPr>
              <w:pStyle w:val="TableRow"/>
            </w:pPr>
            <w:r w:rsidRPr="00DB1476">
              <w:t>226</w:t>
            </w:r>
            <w:r w:rsidR="001C28F2" w:rsidRPr="00DB1476">
              <w:t xml:space="preserve"> YR</w:t>
            </w:r>
            <w:r w:rsidR="00DC2B90" w:rsidRPr="00DB1476">
              <w:t>-Y4</w:t>
            </w:r>
            <w:r w:rsidR="001C28F2" w:rsidRPr="00DB1476">
              <w:t xml:space="preserve"> </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7D3F1824" w:rsidR="00E66558" w:rsidRPr="00DB1476" w:rsidRDefault="00DB1476">
            <w:pPr>
              <w:pStyle w:val="TableRow"/>
            </w:pPr>
            <w:r w:rsidRPr="00DB1476">
              <w:t>26</w:t>
            </w:r>
            <w:r w:rsidR="00DC2B90" w:rsidRPr="00DB1476">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1D55C" w14:textId="77777777" w:rsidR="00E66558" w:rsidRDefault="00DC2B90">
            <w:pPr>
              <w:pStyle w:val="TableRow"/>
            </w:pPr>
            <w:r>
              <w:t>2021-22</w:t>
            </w:r>
          </w:p>
          <w:p w14:paraId="549C17A8" w14:textId="77777777" w:rsidR="00DC2B90" w:rsidRDefault="00DC2B90">
            <w:pPr>
              <w:pStyle w:val="TableRow"/>
            </w:pPr>
            <w:r>
              <w:t>2022 -23</w:t>
            </w:r>
          </w:p>
          <w:p w14:paraId="2A7D54C2" w14:textId="2D9E9A7C" w:rsidR="00DC2B90" w:rsidRDefault="00DC2B90">
            <w:pPr>
              <w:pStyle w:val="TableRow"/>
            </w:pPr>
            <w:r>
              <w:t>2023-24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C0BC76D" w:rsidR="00E66558" w:rsidRDefault="00DC2B90">
            <w:pPr>
              <w:pStyle w:val="TableRow"/>
            </w:pPr>
            <w:r>
              <w:t>November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AC345DF" w:rsidR="00E66558" w:rsidRDefault="001C28F2">
            <w:pPr>
              <w:pStyle w:val="TableRow"/>
            </w:pPr>
            <w:r>
              <w:t>September</w:t>
            </w:r>
            <w:r w:rsidR="00DC2B90">
              <w:t xml:space="preserve"> 2022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5DF29A3" w:rsidR="00E66558" w:rsidRDefault="001C28F2">
            <w:pPr>
              <w:pStyle w:val="TableRow"/>
            </w:pPr>
            <w:r>
              <w:t>R. Butler - Headteacher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0BB7958" w:rsidR="00E66558" w:rsidRDefault="00DC2B90">
            <w:pPr>
              <w:pStyle w:val="TableRow"/>
            </w:pPr>
            <w:r>
              <w:t>R. Butler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DE44291" w:rsidR="00E66558" w:rsidRDefault="005976F3">
            <w:pPr>
              <w:pStyle w:val="TableRow"/>
            </w:pPr>
            <w:r>
              <w:t>G</w:t>
            </w:r>
            <w:r w:rsidR="00DC2B90">
              <w:t>. Crutchley</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E453A" w14:textId="47F8FF89" w:rsidR="00DC2B90" w:rsidRDefault="00DC2B90">
            <w:pPr>
              <w:pStyle w:val="TableRow"/>
            </w:pPr>
          </w:p>
          <w:p w14:paraId="4464411A" w14:textId="75496512" w:rsidR="00DC2B90" w:rsidRPr="00DC2B90" w:rsidRDefault="00DC2B90" w:rsidP="00DC2B90">
            <w:pPr>
              <w:suppressAutoHyphens w:val="0"/>
              <w:spacing w:after="0" w:line="240" w:lineRule="auto"/>
            </w:pPr>
            <w:r>
              <w:t>£</w:t>
            </w:r>
            <w:r w:rsidR="001F44C2">
              <w:t>87,25</w:t>
            </w:r>
            <w:r w:rsidR="00E93935">
              <w:t>5</w:t>
            </w:r>
            <w:r w:rsidRPr="00DC2B90">
              <w:t xml:space="preserve"> </w:t>
            </w:r>
            <w:r w:rsidR="001F44C2">
              <w:t>+ £4,820 (LAC)</w:t>
            </w:r>
          </w:p>
          <w:p w14:paraId="2A7D54D8" w14:textId="4BE7C6B1" w:rsidR="00E66558" w:rsidRDefault="00E66558">
            <w:pPr>
              <w:pStyle w:val="TableRow"/>
            </w:pP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2F886FB" w:rsidR="00E66558" w:rsidRDefault="009D71E8" w:rsidP="001F44C2">
            <w:pPr>
              <w:pStyle w:val="TableRow"/>
            </w:pPr>
            <w:r>
              <w:t>£</w:t>
            </w:r>
            <w:r w:rsidR="001F44C2">
              <w:t xml:space="preserve">9,135 </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F922977" w:rsidR="00E66558" w:rsidRDefault="00E66558">
            <w:pPr>
              <w:pStyle w:val="TableRow"/>
            </w:pP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78A9B7F" w:rsidR="00E66558" w:rsidRPr="00131865" w:rsidRDefault="009D71E8" w:rsidP="001F44C2">
            <w:pPr>
              <w:pStyle w:val="TableRow"/>
            </w:pPr>
            <w:r w:rsidRPr="00131865">
              <w:t>£</w:t>
            </w:r>
            <w:r w:rsidR="001F44C2">
              <w:t>101,210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721DD" w14:textId="1FF510DA" w:rsidR="00B36F7A" w:rsidRPr="00415168" w:rsidRDefault="00B36F7A" w:rsidP="00415168">
            <w:pPr>
              <w:rPr>
                <w:b/>
                <w:i/>
                <w:iCs/>
                <w:u w:val="single"/>
              </w:rPr>
            </w:pPr>
          </w:p>
          <w:p w14:paraId="3D7BDCD5" w14:textId="0474E4AF" w:rsidR="00B36F7A" w:rsidRPr="00415168" w:rsidRDefault="00B36F7A" w:rsidP="00B36F7A">
            <w:pPr>
              <w:pStyle w:val="ListParagraph"/>
              <w:numPr>
                <w:ilvl w:val="0"/>
                <w:numId w:val="0"/>
              </w:numPr>
              <w:ind w:left="720"/>
              <w:jc w:val="center"/>
              <w:rPr>
                <w:b/>
                <w:i/>
                <w:iCs/>
                <w:color w:val="4F81BD" w:themeColor="accent1"/>
                <w:u w:val="single"/>
              </w:rPr>
            </w:pPr>
            <w:r w:rsidRPr="00415168">
              <w:rPr>
                <w:b/>
                <w:i/>
                <w:iCs/>
                <w:color w:val="4F81BD" w:themeColor="accent1"/>
                <w:u w:val="single"/>
              </w:rPr>
              <w:t>School Context</w:t>
            </w:r>
          </w:p>
          <w:p w14:paraId="1375D1B0" w14:textId="39C83119" w:rsidR="00DF748A" w:rsidRDefault="00DF748A" w:rsidP="00B36F7A">
            <w:pPr>
              <w:pStyle w:val="ListParagraph"/>
              <w:numPr>
                <w:ilvl w:val="0"/>
                <w:numId w:val="0"/>
              </w:numPr>
              <w:ind w:left="720"/>
              <w:jc w:val="center"/>
              <w:rPr>
                <w:b/>
                <w:i/>
                <w:iCs/>
                <w:u w:val="single"/>
              </w:rPr>
            </w:pPr>
          </w:p>
          <w:p w14:paraId="501067A5" w14:textId="112BD294" w:rsidR="00DF748A" w:rsidRPr="00DF748A" w:rsidRDefault="00DF748A" w:rsidP="00B36F7A">
            <w:pPr>
              <w:pStyle w:val="ListParagraph"/>
              <w:numPr>
                <w:ilvl w:val="0"/>
                <w:numId w:val="0"/>
              </w:numPr>
              <w:ind w:left="720"/>
              <w:jc w:val="center"/>
              <w:rPr>
                <w:iCs/>
              </w:rPr>
            </w:pPr>
            <w:r>
              <w:rPr>
                <w:iCs/>
              </w:rPr>
              <w:t>From the LOSA government statistics score the overall deprivation levels at 2 (very bad) placing the Kingsfield community within the lowest 20% of deprivation.</w:t>
            </w:r>
          </w:p>
          <w:tbl>
            <w:tblPr>
              <w:tblW w:w="6593" w:type="dxa"/>
              <w:tblInd w:w="1332" w:type="dxa"/>
              <w:shd w:val="clear" w:color="auto" w:fill="FEFEFE"/>
              <w:tblCellMar>
                <w:top w:w="15" w:type="dxa"/>
                <w:left w:w="15" w:type="dxa"/>
                <w:bottom w:w="15" w:type="dxa"/>
                <w:right w:w="15" w:type="dxa"/>
              </w:tblCellMar>
              <w:tblLook w:val="04A0" w:firstRow="1" w:lastRow="0" w:firstColumn="1" w:lastColumn="0" w:noHBand="0" w:noVBand="1"/>
            </w:tblPr>
            <w:tblGrid>
              <w:gridCol w:w="4285"/>
              <w:gridCol w:w="2308"/>
            </w:tblGrid>
            <w:tr w:rsidR="00DF748A" w:rsidRPr="00046534" w14:paraId="68692ECC" w14:textId="77777777" w:rsidTr="00DF748A">
              <w:trPr>
                <w:trHeight w:val="379"/>
                <w:tblHeader/>
              </w:trPr>
              <w:tc>
                <w:tcPr>
                  <w:tcW w:w="3250" w:type="pct"/>
                  <w:shd w:val="clear" w:color="auto" w:fill="F8F8F8"/>
                  <w:vAlign w:val="center"/>
                  <w:hideMark/>
                </w:tcPr>
                <w:p w14:paraId="1A0A6F5E" w14:textId="77777777" w:rsidR="00DF748A" w:rsidRPr="009531EE" w:rsidRDefault="00DF748A" w:rsidP="00DF748A">
                  <w:pPr>
                    <w:spacing w:after="0" w:line="240" w:lineRule="auto"/>
                    <w:jc w:val="center"/>
                    <w:rPr>
                      <w:rFonts w:cs="Arial"/>
                      <w:b/>
                      <w:bCs/>
                      <w:color w:val="0A0A0A"/>
                      <w:sz w:val="20"/>
                      <w:szCs w:val="20"/>
                    </w:rPr>
                  </w:pPr>
                  <w:r w:rsidRPr="009531EE">
                    <w:rPr>
                      <w:rFonts w:cs="Arial"/>
                      <w:b/>
                      <w:bCs/>
                      <w:color w:val="0A0A0A"/>
                      <w:sz w:val="20"/>
                      <w:szCs w:val="20"/>
                    </w:rPr>
                    <w:t>Deprivation Domain</w:t>
                  </w:r>
                </w:p>
              </w:tc>
              <w:tc>
                <w:tcPr>
                  <w:tcW w:w="1750" w:type="pct"/>
                  <w:shd w:val="clear" w:color="auto" w:fill="FEFEFE"/>
                  <w:vAlign w:val="center"/>
                  <w:hideMark/>
                </w:tcPr>
                <w:p w14:paraId="1D5F3461" w14:textId="77777777" w:rsidR="00DF748A" w:rsidRPr="009531EE" w:rsidRDefault="00DF748A" w:rsidP="00DF748A">
                  <w:pPr>
                    <w:spacing w:after="0" w:line="240" w:lineRule="auto"/>
                    <w:jc w:val="center"/>
                    <w:rPr>
                      <w:rFonts w:cs="Arial"/>
                      <w:b/>
                      <w:bCs/>
                      <w:color w:val="0A0A0A"/>
                      <w:sz w:val="20"/>
                      <w:szCs w:val="20"/>
                    </w:rPr>
                  </w:pPr>
                  <w:r w:rsidRPr="009531EE">
                    <w:rPr>
                      <w:rFonts w:cs="Arial"/>
                      <w:b/>
                      <w:bCs/>
                      <w:color w:val="0A0A0A"/>
                      <w:sz w:val="20"/>
                      <w:szCs w:val="20"/>
                    </w:rPr>
                    <w:t>Decile</w:t>
                  </w:r>
                </w:p>
              </w:tc>
            </w:tr>
            <w:tr w:rsidR="00DF748A" w:rsidRPr="00046534" w14:paraId="78A9BD4B" w14:textId="77777777" w:rsidTr="00DF748A">
              <w:trPr>
                <w:trHeight w:val="365"/>
              </w:trPr>
              <w:tc>
                <w:tcPr>
                  <w:tcW w:w="0" w:type="auto"/>
                  <w:shd w:val="clear" w:color="auto" w:fill="FEFEFE"/>
                  <w:vAlign w:val="center"/>
                  <w:hideMark/>
                </w:tcPr>
                <w:p w14:paraId="263545D7" w14:textId="77777777" w:rsidR="00DF748A" w:rsidRPr="009531EE" w:rsidRDefault="00DF748A" w:rsidP="00DF748A">
                  <w:pPr>
                    <w:spacing w:after="0" w:line="240" w:lineRule="auto"/>
                    <w:jc w:val="center"/>
                    <w:rPr>
                      <w:rFonts w:cs="Arial"/>
                      <w:color w:val="0A0A0A"/>
                      <w:sz w:val="20"/>
                      <w:szCs w:val="20"/>
                    </w:rPr>
                  </w:pPr>
                  <w:r w:rsidRPr="009531EE">
                    <w:rPr>
                      <w:rFonts w:cs="Arial"/>
                      <w:color w:val="0A0A0A"/>
                      <w:sz w:val="20"/>
                      <w:szCs w:val="20"/>
                    </w:rPr>
                    <w:t>Income</w:t>
                  </w:r>
                </w:p>
              </w:tc>
              <w:tc>
                <w:tcPr>
                  <w:tcW w:w="0" w:type="auto"/>
                  <w:shd w:val="clear" w:color="auto" w:fill="FEFEFE"/>
                  <w:vAlign w:val="center"/>
                  <w:hideMark/>
                </w:tcPr>
                <w:p w14:paraId="64C51B00" w14:textId="77777777" w:rsidR="00DF748A" w:rsidRPr="009531EE" w:rsidRDefault="00DF748A" w:rsidP="00DF748A">
                  <w:pPr>
                    <w:shd w:val="clear" w:color="auto" w:fill="E31837"/>
                    <w:spacing w:after="0" w:line="240" w:lineRule="auto"/>
                    <w:jc w:val="center"/>
                    <w:rPr>
                      <w:rFonts w:cs="Arial"/>
                      <w:color w:val="0A0A0A"/>
                      <w:sz w:val="20"/>
                      <w:szCs w:val="20"/>
                    </w:rPr>
                  </w:pPr>
                  <w:r w:rsidRPr="009531EE">
                    <w:rPr>
                      <w:rFonts w:cs="Arial"/>
                      <w:color w:val="0A0A0A"/>
                      <w:sz w:val="20"/>
                      <w:szCs w:val="20"/>
                    </w:rPr>
                    <w:t>2</w:t>
                  </w:r>
                </w:p>
              </w:tc>
            </w:tr>
            <w:tr w:rsidR="00DF748A" w:rsidRPr="00046534" w14:paraId="7EFEE706" w14:textId="77777777" w:rsidTr="00DF748A">
              <w:trPr>
                <w:trHeight w:val="379"/>
              </w:trPr>
              <w:tc>
                <w:tcPr>
                  <w:tcW w:w="0" w:type="auto"/>
                  <w:shd w:val="clear" w:color="auto" w:fill="F1F1F1"/>
                  <w:vAlign w:val="center"/>
                  <w:hideMark/>
                </w:tcPr>
                <w:p w14:paraId="22CFCE79" w14:textId="77777777" w:rsidR="00DF748A" w:rsidRPr="009531EE" w:rsidRDefault="00DF748A" w:rsidP="00DF748A">
                  <w:pPr>
                    <w:spacing w:after="0" w:line="240" w:lineRule="auto"/>
                    <w:jc w:val="center"/>
                    <w:rPr>
                      <w:rFonts w:cs="Arial"/>
                      <w:color w:val="0A0A0A"/>
                      <w:sz w:val="20"/>
                      <w:szCs w:val="20"/>
                    </w:rPr>
                  </w:pPr>
                  <w:r w:rsidRPr="009531EE">
                    <w:rPr>
                      <w:rFonts w:cs="Arial"/>
                      <w:color w:val="0A0A0A"/>
                      <w:sz w:val="20"/>
                      <w:szCs w:val="20"/>
                    </w:rPr>
                    <w:t>Employment</w:t>
                  </w:r>
                </w:p>
              </w:tc>
              <w:tc>
                <w:tcPr>
                  <w:tcW w:w="0" w:type="auto"/>
                  <w:shd w:val="clear" w:color="auto" w:fill="F1F1F1"/>
                  <w:vAlign w:val="center"/>
                  <w:hideMark/>
                </w:tcPr>
                <w:p w14:paraId="1930C4E9" w14:textId="77777777" w:rsidR="00DF748A" w:rsidRPr="009531EE" w:rsidRDefault="00DF748A" w:rsidP="00DF748A">
                  <w:pPr>
                    <w:shd w:val="clear" w:color="auto" w:fill="E31837"/>
                    <w:spacing w:after="0" w:line="240" w:lineRule="auto"/>
                    <w:jc w:val="center"/>
                    <w:rPr>
                      <w:rFonts w:cs="Arial"/>
                      <w:color w:val="0A0A0A"/>
                      <w:sz w:val="20"/>
                      <w:szCs w:val="20"/>
                    </w:rPr>
                  </w:pPr>
                  <w:r w:rsidRPr="009531EE">
                    <w:rPr>
                      <w:rFonts w:cs="Arial"/>
                      <w:color w:val="0A0A0A"/>
                      <w:sz w:val="20"/>
                      <w:szCs w:val="20"/>
                    </w:rPr>
                    <w:t>2</w:t>
                  </w:r>
                </w:p>
              </w:tc>
            </w:tr>
            <w:tr w:rsidR="00DF748A" w:rsidRPr="00046534" w14:paraId="210AD6A6" w14:textId="77777777" w:rsidTr="00DF748A">
              <w:trPr>
                <w:trHeight w:val="379"/>
              </w:trPr>
              <w:tc>
                <w:tcPr>
                  <w:tcW w:w="0" w:type="auto"/>
                  <w:shd w:val="clear" w:color="auto" w:fill="FEFEFE"/>
                  <w:vAlign w:val="center"/>
                  <w:hideMark/>
                </w:tcPr>
                <w:p w14:paraId="13F1BCDB" w14:textId="77777777" w:rsidR="00DF748A" w:rsidRPr="009531EE" w:rsidRDefault="00DF748A" w:rsidP="00DF748A">
                  <w:pPr>
                    <w:spacing w:after="0" w:line="240" w:lineRule="auto"/>
                    <w:jc w:val="center"/>
                    <w:rPr>
                      <w:rFonts w:cs="Arial"/>
                      <w:color w:val="0A0A0A"/>
                      <w:sz w:val="20"/>
                      <w:szCs w:val="20"/>
                    </w:rPr>
                  </w:pPr>
                  <w:r w:rsidRPr="009531EE">
                    <w:rPr>
                      <w:rFonts w:cs="Arial"/>
                      <w:color w:val="0A0A0A"/>
                      <w:sz w:val="20"/>
                      <w:szCs w:val="20"/>
                    </w:rPr>
                    <w:t>Education, Skills &amp; Training</w:t>
                  </w:r>
                </w:p>
              </w:tc>
              <w:tc>
                <w:tcPr>
                  <w:tcW w:w="0" w:type="auto"/>
                  <w:shd w:val="clear" w:color="auto" w:fill="FEFEFE"/>
                  <w:vAlign w:val="center"/>
                  <w:hideMark/>
                </w:tcPr>
                <w:p w14:paraId="3BE6D1C9" w14:textId="77777777" w:rsidR="00DF748A" w:rsidRPr="009531EE" w:rsidRDefault="00DF748A" w:rsidP="00DF748A">
                  <w:pPr>
                    <w:shd w:val="clear" w:color="auto" w:fill="E31837"/>
                    <w:spacing w:after="0" w:line="240" w:lineRule="auto"/>
                    <w:jc w:val="center"/>
                    <w:rPr>
                      <w:rFonts w:cs="Arial"/>
                      <w:color w:val="0A0A0A"/>
                      <w:sz w:val="20"/>
                      <w:szCs w:val="20"/>
                    </w:rPr>
                  </w:pPr>
                  <w:r w:rsidRPr="009531EE">
                    <w:rPr>
                      <w:rFonts w:cs="Arial"/>
                      <w:color w:val="0A0A0A"/>
                      <w:sz w:val="20"/>
                      <w:szCs w:val="20"/>
                    </w:rPr>
                    <w:t>2</w:t>
                  </w:r>
                </w:p>
              </w:tc>
            </w:tr>
            <w:tr w:rsidR="00DF748A" w:rsidRPr="00046534" w14:paraId="25C7FFBD" w14:textId="77777777" w:rsidTr="00DF748A">
              <w:trPr>
                <w:trHeight w:val="379"/>
              </w:trPr>
              <w:tc>
                <w:tcPr>
                  <w:tcW w:w="0" w:type="auto"/>
                  <w:shd w:val="clear" w:color="auto" w:fill="F1F1F1"/>
                  <w:vAlign w:val="center"/>
                  <w:hideMark/>
                </w:tcPr>
                <w:p w14:paraId="37D974D9" w14:textId="77777777" w:rsidR="00DF748A" w:rsidRPr="009531EE" w:rsidRDefault="00DF748A" w:rsidP="00DF748A">
                  <w:pPr>
                    <w:spacing w:after="0" w:line="240" w:lineRule="auto"/>
                    <w:jc w:val="center"/>
                    <w:rPr>
                      <w:rFonts w:cs="Arial"/>
                      <w:color w:val="0A0A0A"/>
                      <w:sz w:val="20"/>
                      <w:szCs w:val="20"/>
                    </w:rPr>
                  </w:pPr>
                  <w:r w:rsidRPr="009531EE">
                    <w:rPr>
                      <w:rFonts w:cs="Arial"/>
                      <w:color w:val="0A0A0A"/>
                      <w:sz w:val="20"/>
                      <w:szCs w:val="20"/>
                    </w:rPr>
                    <w:t>Health &amp; Disability</w:t>
                  </w:r>
                </w:p>
              </w:tc>
              <w:tc>
                <w:tcPr>
                  <w:tcW w:w="0" w:type="auto"/>
                  <w:shd w:val="clear" w:color="auto" w:fill="F1F1F1"/>
                  <w:vAlign w:val="center"/>
                  <w:hideMark/>
                </w:tcPr>
                <w:p w14:paraId="2C647ACE" w14:textId="77777777" w:rsidR="00DF748A" w:rsidRPr="009531EE" w:rsidRDefault="00DF748A" w:rsidP="00DF748A">
                  <w:pPr>
                    <w:shd w:val="clear" w:color="auto" w:fill="E31837"/>
                    <w:spacing w:after="0" w:line="240" w:lineRule="auto"/>
                    <w:jc w:val="center"/>
                    <w:rPr>
                      <w:rFonts w:cs="Arial"/>
                      <w:color w:val="0A0A0A"/>
                      <w:sz w:val="20"/>
                      <w:szCs w:val="20"/>
                    </w:rPr>
                  </w:pPr>
                  <w:r w:rsidRPr="009531EE">
                    <w:rPr>
                      <w:rFonts w:cs="Arial"/>
                      <w:color w:val="0A0A0A"/>
                      <w:sz w:val="20"/>
                      <w:szCs w:val="20"/>
                    </w:rPr>
                    <w:t>2</w:t>
                  </w:r>
                </w:p>
              </w:tc>
            </w:tr>
            <w:tr w:rsidR="00DF748A" w:rsidRPr="00046534" w14:paraId="627DDB60" w14:textId="77777777" w:rsidTr="00DF748A">
              <w:trPr>
                <w:trHeight w:val="365"/>
              </w:trPr>
              <w:tc>
                <w:tcPr>
                  <w:tcW w:w="0" w:type="auto"/>
                  <w:shd w:val="clear" w:color="auto" w:fill="FEFEFE"/>
                  <w:vAlign w:val="center"/>
                  <w:hideMark/>
                </w:tcPr>
                <w:p w14:paraId="04AAB368" w14:textId="77777777" w:rsidR="00DF748A" w:rsidRPr="009531EE" w:rsidRDefault="00DF748A" w:rsidP="00DF748A">
                  <w:pPr>
                    <w:spacing w:after="0" w:line="240" w:lineRule="auto"/>
                    <w:jc w:val="center"/>
                    <w:rPr>
                      <w:rFonts w:cs="Arial"/>
                      <w:color w:val="0A0A0A"/>
                      <w:sz w:val="20"/>
                      <w:szCs w:val="20"/>
                    </w:rPr>
                  </w:pPr>
                  <w:r w:rsidRPr="009531EE">
                    <w:rPr>
                      <w:rFonts w:cs="Arial"/>
                      <w:color w:val="0A0A0A"/>
                      <w:sz w:val="20"/>
                      <w:szCs w:val="20"/>
                    </w:rPr>
                    <w:t>Crime</w:t>
                  </w:r>
                </w:p>
              </w:tc>
              <w:tc>
                <w:tcPr>
                  <w:tcW w:w="0" w:type="auto"/>
                  <w:shd w:val="clear" w:color="auto" w:fill="FEFEFE"/>
                  <w:vAlign w:val="center"/>
                  <w:hideMark/>
                </w:tcPr>
                <w:p w14:paraId="23B143AC" w14:textId="77777777" w:rsidR="00DF748A" w:rsidRPr="009531EE" w:rsidRDefault="00DF748A" w:rsidP="00DF748A">
                  <w:pPr>
                    <w:shd w:val="clear" w:color="auto" w:fill="E31837"/>
                    <w:spacing w:after="0" w:line="240" w:lineRule="auto"/>
                    <w:jc w:val="center"/>
                    <w:rPr>
                      <w:rFonts w:cs="Arial"/>
                      <w:color w:val="0A0A0A"/>
                      <w:sz w:val="20"/>
                      <w:szCs w:val="20"/>
                    </w:rPr>
                  </w:pPr>
                  <w:r w:rsidRPr="009531EE">
                    <w:rPr>
                      <w:rFonts w:cs="Arial"/>
                      <w:color w:val="0A0A0A"/>
                      <w:sz w:val="20"/>
                      <w:szCs w:val="20"/>
                    </w:rPr>
                    <w:t>3</w:t>
                  </w:r>
                </w:p>
              </w:tc>
            </w:tr>
            <w:tr w:rsidR="00DF748A" w:rsidRPr="00046534" w14:paraId="1B140C98" w14:textId="77777777" w:rsidTr="00DF748A">
              <w:trPr>
                <w:trHeight w:val="379"/>
              </w:trPr>
              <w:tc>
                <w:tcPr>
                  <w:tcW w:w="0" w:type="auto"/>
                  <w:shd w:val="clear" w:color="auto" w:fill="F1F1F1"/>
                  <w:vAlign w:val="center"/>
                  <w:hideMark/>
                </w:tcPr>
                <w:p w14:paraId="1155CD11" w14:textId="77777777" w:rsidR="00DF748A" w:rsidRPr="009531EE" w:rsidRDefault="00DF748A" w:rsidP="00DF748A">
                  <w:pPr>
                    <w:spacing w:after="0" w:line="240" w:lineRule="auto"/>
                    <w:jc w:val="center"/>
                    <w:rPr>
                      <w:rFonts w:cs="Arial"/>
                      <w:color w:val="0A0A0A"/>
                      <w:sz w:val="20"/>
                      <w:szCs w:val="20"/>
                    </w:rPr>
                  </w:pPr>
                  <w:r w:rsidRPr="009531EE">
                    <w:rPr>
                      <w:rFonts w:cs="Arial"/>
                      <w:color w:val="0A0A0A"/>
                      <w:sz w:val="20"/>
                      <w:szCs w:val="20"/>
                    </w:rPr>
                    <w:t>Barriers to Housing &amp; Services</w:t>
                  </w:r>
                </w:p>
              </w:tc>
              <w:tc>
                <w:tcPr>
                  <w:tcW w:w="0" w:type="auto"/>
                  <w:shd w:val="clear" w:color="auto" w:fill="F1F1F1"/>
                  <w:vAlign w:val="center"/>
                  <w:hideMark/>
                </w:tcPr>
                <w:p w14:paraId="23A8BAD4" w14:textId="77777777" w:rsidR="00DF748A" w:rsidRPr="009531EE" w:rsidRDefault="00DF748A" w:rsidP="00DF748A">
                  <w:pPr>
                    <w:shd w:val="clear" w:color="auto" w:fill="5E9732"/>
                    <w:spacing w:after="0" w:line="240" w:lineRule="auto"/>
                    <w:jc w:val="center"/>
                    <w:rPr>
                      <w:rFonts w:cs="Arial"/>
                      <w:color w:val="0A0A0A"/>
                      <w:sz w:val="20"/>
                      <w:szCs w:val="20"/>
                    </w:rPr>
                  </w:pPr>
                  <w:r w:rsidRPr="009531EE">
                    <w:rPr>
                      <w:rFonts w:cs="Arial"/>
                      <w:color w:val="0A0A0A"/>
                      <w:sz w:val="20"/>
                      <w:szCs w:val="20"/>
                    </w:rPr>
                    <w:t>9</w:t>
                  </w:r>
                </w:p>
              </w:tc>
            </w:tr>
          </w:tbl>
          <w:p w14:paraId="1E483D9B" w14:textId="36AA124D" w:rsidR="00DF748A" w:rsidRPr="00DF748A" w:rsidRDefault="00DF748A" w:rsidP="00DF748A">
            <w:pPr>
              <w:rPr>
                <w:b/>
                <w:i/>
                <w:iCs/>
                <w:u w:val="single"/>
              </w:rPr>
            </w:pPr>
          </w:p>
          <w:p w14:paraId="5BC2EB0B" w14:textId="2C32ADE5" w:rsidR="00B36F7A" w:rsidRPr="00415168" w:rsidRDefault="008F00CC" w:rsidP="005A4000">
            <w:pPr>
              <w:pStyle w:val="ListParagraph"/>
              <w:numPr>
                <w:ilvl w:val="0"/>
                <w:numId w:val="0"/>
              </w:numPr>
              <w:ind w:left="720"/>
              <w:jc w:val="center"/>
              <w:rPr>
                <w:b/>
                <w:i/>
                <w:iCs/>
                <w:color w:val="4F81BD" w:themeColor="accent1"/>
                <w:u w:val="single"/>
              </w:rPr>
            </w:pPr>
            <w:r>
              <w:rPr>
                <w:b/>
                <w:i/>
                <w:iCs/>
                <w:color w:val="4F81BD" w:themeColor="accent1"/>
                <w:u w:val="single"/>
              </w:rPr>
              <w:t>Our</w:t>
            </w:r>
            <w:r w:rsidR="00B36F7A" w:rsidRPr="00415168">
              <w:rPr>
                <w:b/>
                <w:i/>
                <w:iCs/>
                <w:color w:val="4F81BD" w:themeColor="accent1"/>
                <w:u w:val="single"/>
              </w:rPr>
              <w:t xml:space="preserve"> </w:t>
            </w:r>
            <w:r w:rsidR="005A4000">
              <w:rPr>
                <w:b/>
                <w:i/>
                <w:iCs/>
                <w:color w:val="4F81BD" w:themeColor="accent1"/>
                <w:u w:val="single"/>
              </w:rPr>
              <w:t>Ethos &amp; Aims</w:t>
            </w:r>
          </w:p>
          <w:p w14:paraId="39A1CB58" w14:textId="3F8B0F80" w:rsidR="008B5D3F" w:rsidRPr="008B5D3F" w:rsidRDefault="008B5D3F" w:rsidP="008B5D3F">
            <w:pPr>
              <w:pStyle w:val="ListParagraph"/>
              <w:numPr>
                <w:ilvl w:val="0"/>
                <w:numId w:val="0"/>
              </w:numPr>
              <w:suppressAutoHyphens w:val="0"/>
              <w:autoSpaceDE w:val="0"/>
              <w:adjustRightInd w:val="0"/>
              <w:spacing w:after="0" w:line="240" w:lineRule="auto"/>
              <w:ind w:left="720"/>
              <w:rPr>
                <w:rFonts w:ascii="Calibri" w:hAnsi="Calibri" w:cs="Calibri"/>
                <w:b/>
                <w:bCs/>
                <w:color w:val="000000" w:themeColor="text1"/>
              </w:rPr>
            </w:pPr>
          </w:p>
          <w:p w14:paraId="743BBDD6" w14:textId="20A7BCDD" w:rsidR="009629C3" w:rsidRPr="009531EE" w:rsidRDefault="008B5D3F" w:rsidP="009531EE">
            <w:pPr>
              <w:pStyle w:val="ListParagraph"/>
              <w:numPr>
                <w:ilvl w:val="0"/>
                <w:numId w:val="0"/>
              </w:numPr>
              <w:ind w:left="720"/>
              <w:rPr>
                <w:iCs/>
              </w:rPr>
            </w:pPr>
            <w:r w:rsidRPr="009531EE">
              <w:rPr>
                <w:iCs/>
              </w:rPr>
              <w:t xml:space="preserve">Kingsfield First School offers a positive, inclusive, safe learning environment for its learners, in which everyone has equal and individual recognition and respect. </w:t>
            </w:r>
            <w:r w:rsidR="009629C3" w:rsidRPr="009531EE">
              <w:rPr>
                <w:iCs/>
              </w:rPr>
              <w:t>Directors, governors and staff are committed to promoting an aspirational culture and ethos for attainment and success for all disadvantaged pupils and take shared responsibility for using the premium to enable them to reach their potential. We have 5 key principles as part of our strategy plan:</w:t>
            </w:r>
          </w:p>
          <w:p w14:paraId="32EEBA6C" w14:textId="77777777" w:rsidR="009629C3" w:rsidRPr="009531EE" w:rsidRDefault="009629C3" w:rsidP="009531EE">
            <w:pPr>
              <w:pStyle w:val="ListParagraph"/>
              <w:numPr>
                <w:ilvl w:val="0"/>
                <w:numId w:val="35"/>
              </w:numPr>
              <w:rPr>
                <w:iCs/>
              </w:rPr>
            </w:pPr>
            <w:r w:rsidRPr="009531EE">
              <w:rPr>
                <w:iCs/>
              </w:rPr>
              <w:t>Leadership</w:t>
            </w:r>
          </w:p>
          <w:p w14:paraId="0B72887F" w14:textId="77777777" w:rsidR="009629C3" w:rsidRPr="009531EE" w:rsidRDefault="009629C3" w:rsidP="009531EE">
            <w:pPr>
              <w:pStyle w:val="ListParagraph"/>
              <w:numPr>
                <w:ilvl w:val="0"/>
                <w:numId w:val="35"/>
              </w:numPr>
              <w:rPr>
                <w:iCs/>
              </w:rPr>
            </w:pPr>
            <w:r w:rsidRPr="009531EE">
              <w:rPr>
                <w:iCs/>
              </w:rPr>
              <w:t>Quality First Teaching</w:t>
            </w:r>
          </w:p>
          <w:p w14:paraId="43EB19A6" w14:textId="77777777" w:rsidR="009629C3" w:rsidRPr="009531EE" w:rsidRDefault="009629C3" w:rsidP="009531EE">
            <w:pPr>
              <w:pStyle w:val="ListParagraph"/>
              <w:numPr>
                <w:ilvl w:val="0"/>
                <w:numId w:val="35"/>
              </w:numPr>
              <w:rPr>
                <w:iCs/>
              </w:rPr>
            </w:pPr>
            <w:r w:rsidRPr="009531EE">
              <w:rPr>
                <w:iCs/>
              </w:rPr>
              <w:t>Aspirational Mindset</w:t>
            </w:r>
          </w:p>
          <w:p w14:paraId="2D43C0E9" w14:textId="77777777" w:rsidR="009629C3" w:rsidRPr="009531EE" w:rsidRDefault="009629C3" w:rsidP="009531EE">
            <w:pPr>
              <w:pStyle w:val="ListParagraph"/>
              <w:numPr>
                <w:ilvl w:val="0"/>
                <w:numId w:val="35"/>
              </w:numPr>
              <w:rPr>
                <w:iCs/>
              </w:rPr>
            </w:pPr>
            <w:r w:rsidRPr="009531EE">
              <w:rPr>
                <w:iCs/>
              </w:rPr>
              <w:t>Attendance and behaviour</w:t>
            </w:r>
          </w:p>
          <w:p w14:paraId="1B4C68B0" w14:textId="77777777" w:rsidR="009629C3" w:rsidRPr="009531EE" w:rsidRDefault="009629C3" w:rsidP="009531EE">
            <w:pPr>
              <w:pStyle w:val="ListParagraph"/>
              <w:numPr>
                <w:ilvl w:val="0"/>
                <w:numId w:val="35"/>
              </w:numPr>
              <w:rPr>
                <w:iCs/>
              </w:rPr>
            </w:pPr>
            <w:r w:rsidRPr="009531EE">
              <w:rPr>
                <w:iCs/>
              </w:rPr>
              <w:t>Cultural capital</w:t>
            </w:r>
          </w:p>
          <w:p w14:paraId="77B3D791" w14:textId="39D32555" w:rsidR="008B5D3F" w:rsidRPr="009531EE" w:rsidRDefault="008B5D3F" w:rsidP="009531EE">
            <w:pPr>
              <w:pStyle w:val="ListParagraph"/>
              <w:numPr>
                <w:ilvl w:val="0"/>
                <w:numId w:val="0"/>
              </w:numPr>
              <w:ind w:left="720"/>
              <w:rPr>
                <w:iCs/>
              </w:rPr>
            </w:pPr>
          </w:p>
          <w:p w14:paraId="30A70861" w14:textId="470B663B" w:rsidR="009629C3" w:rsidRPr="009531EE" w:rsidRDefault="009629C3" w:rsidP="009531EE">
            <w:pPr>
              <w:pStyle w:val="ListParagraph"/>
              <w:numPr>
                <w:ilvl w:val="0"/>
                <w:numId w:val="0"/>
              </w:numPr>
              <w:ind w:left="720"/>
              <w:rPr>
                <w:iCs/>
              </w:rPr>
            </w:pPr>
            <w:r w:rsidRPr="009531EE">
              <w:rPr>
                <w:iCs/>
              </w:rPr>
              <w:t xml:space="preserve">Through these principles and by undertaking the approach of ‘profile, predict and prevent’ we aim to achieve the following for all our disadvantaged pupils at </w:t>
            </w:r>
            <w:r w:rsidR="009531EE">
              <w:rPr>
                <w:iCs/>
              </w:rPr>
              <w:t>Kingsfield First School.</w:t>
            </w:r>
            <w:r w:rsidRPr="009531EE">
              <w:rPr>
                <w:iCs/>
              </w:rPr>
              <w:t>.</w:t>
            </w:r>
          </w:p>
          <w:p w14:paraId="49488B35" w14:textId="77777777" w:rsidR="008B5D3F" w:rsidRPr="00032FA7" w:rsidRDefault="008B5D3F" w:rsidP="008B5D3F">
            <w:pPr>
              <w:autoSpaceDE w:val="0"/>
              <w:adjustRightInd w:val="0"/>
              <w:spacing w:after="0" w:line="240" w:lineRule="auto"/>
              <w:rPr>
                <w:rFonts w:ascii="Calibri" w:hAnsi="Calibri" w:cs="Calibri"/>
                <w:color w:val="000000" w:themeColor="text1"/>
              </w:rPr>
            </w:pPr>
          </w:p>
          <w:p w14:paraId="7F1145D2" w14:textId="77777777" w:rsidR="008B5D3F" w:rsidRPr="00032FA7" w:rsidRDefault="008B5D3F" w:rsidP="008B5D3F">
            <w:pPr>
              <w:autoSpaceDE w:val="0"/>
              <w:adjustRightInd w:val="0"/>
              <w:spacing w:after="0" w:line="240" w:lineRule="auto"/>
              <w:rPr>
                <w:rFonts w:ascii="Calibri" w:hAnsi="Calibri" w:cs="Calibri"/>
                <w:color w:val="000000" w:themeColor="text1"/>
              </w:rPr>
            </w:pPr>
            <w:r w:rsidRPr="00032FA7">
              <w:rPr>
                <w:rFonts w:ascii="Calibri" w:hAnsi="Calibri" w:cs="Calibri"/>
                <w:noProof/>
              </w:rPr>
              <w:lastRenderedPageBreak/>
              <w:drawing>
                <wp:inline distT="0" distB="0" distL="0" distR="0" wp14:anchorId="12216BAB" wp14:editId="272C3333">
                  <wp:extent cx="6170212" cy="3522428"/>
                  <wp:effectExtent l="0" t="0" r="0" b="20955"/>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4B073C3" w14:textId="77777777" w:rsidR="008B5D3F" w:rsidRPr="009531EE" w:rsidRDefault="008B5D3F" w:rsidP="008B5D3F">
            <w:pPr>
              <w:spacing w:before="100" w:beforeAutospacing="1" w:after="100" w:afterAutospacing="1" w:line="240" w:lineRule="auto"/>
              <w:ind w:left="375"/>
              <w:textAlignment w:val="baseline"/>
              <w:rPr>
                <w:rFonts w:cs="Arial"/>
                <w:color w:val="000000" w:themeColor="text1"/>
              </w:rPr>
            </w:pPr>
            <w:r w:rsidRPr="009531EE">
              <w:rPr>
                <w:rFonts w:cs="Arial"/>
                <w:color w:val="000000" w:themeColor="text1"/>
              </w:rPr>
              <w:t>By doing so we believe we will have an impact on pupils:</w:t>
            </w:r>
          </w:p>
          <w:p w14:paraId="1055DE07" w14:textId="77777777" w:rsidR="008B5D3F" w:rsidRPr="009531EE" w:rsidRDefault="008B5D3F" w:rsidP="008B5D3F">
            <w:pPr>
              <w:numPr>
                <w:ilvl w:val="0"/>
                <w:numId w:val="26"/>
              </w:numPr>
              <w:suppressAutoHyphens w:val="0"/>
              <w:autoSpaceDN/>
              <w:spacing w:before="100" w:beforeAutospacing="1" w:after="100" w:afterAutospacing="1" w:line="240" w:lineRule="auto"/>
              <w:ind w:left="375"/>
              <w:textAlignment w:val="baseline"/>
              <w:rPr>
                <w:rFonts w:cs="Arial"/>
                <w:color w:val="000000" w:themeColor="text1"/>
              </w:rPr>
            </w:pPr>
            <w:r w:rsidRPr="009531EE">
              <w:rPr>
                <w:rFonts w:cs="Arial"/>
                <w:color w:val="000000" w:themeColor="text1"/>
              </w:rPr>
              <w:t>self-esteem and confidence</w:t>
            </w:r>
          </w:p>
          <w:p w14:paraId="49337262" w14:textId="77777777" w:rsidR="008B5D3F" w:rsidRPr="009531EE" w:rsidRDefault="008B5D3F" w:rsidP="008B5D3F">
            <w:pPr>
              <w:numPr>
                <w:ilvl w:val="0"/>
                <w:numId w:val="26"/>
              </w:numPr>
              <w:suppressAutoHyphens w:val="0"/>
              <w:autoSpaceDN/>
              <w:spacing w:before="100" w:beforeAutospacing="1" w:after="100" w:afterAutospacing="1" w:line="240" w:lineRule="auto"/>
              <w:ind w:left="375"/>
              <w:textAlignment w:val="baseline"/>
              <w:rPr>
                <w:rFonts w:cs="Arial"/>
                <w:color w:val="000000" w:themeColor="text1"/>
              </w:rPr>
            </w:pPr>
            <w:r w:rsidRPr="009531EE">
              <w:rPr>
                <w:rFonts w:cs="Arial"/>
                <w:color w:val="000000" w:themeColor="text1"/>
              </w:rPr>
              <w:t>progress and achievement</w:t>
            </w:r>
          </w:p>
          <w:p w14:paraId="55B7EA26" w14:textId="77777777" w:rsidR="008B5D3F" w:rsidRPr="009531EE" w:rsidRDefault="008B5D3F" w:rsidP="008B5D3F">
            <w:pPr>
              <w:numPr>
                <w:ilvl w:val="0"/>
                <w:numId w:val="26"/>
              </w:numPr>
              <w:suppressAutoHyphens w:val="0"/>
              <w:autoSpaceDN/>
              <w:spacing w:before="100" w:beforeAutospacing="1" w:after="100" w:afterAutospacing="1" w:line="240" w:lineRule="auto"/>
              <w:ind w:left="375"/>
              <w:textAlignment w:val="baseline"/>
              <w:rPr>
                <w:rFonts w:cs="Arial"/>
                <w:color w:val="000000" w:themeColor="text1"/>
              </w:rPr>
            </w:pPr>
            <w:r w:rsidRPr="009531EE">
              <w:rPr>
                <w:rFonts w:cs="Arial"/>
                <w:color w:val="000000" w:themeColor="text1"/>
              </w:rPr>
              <w:t xml:space="preserve">attitude towards learning and attendance </w:t>
            </w:r>
          </w:p>
          <w:p w14:paraId="0B9E97C3" w14:textId="77777777" w:rsidR="008B5D3F" w:rsidRPr="009531EE" w:rsidRDefault="008B5D3F" w:rsidP="008B5D3F">
            <w:pPr>
              <w:numPr>
                <w:ilvl w:val="0"/>
                <w:numId w:val="26"/>
              </w:numPr>
              <w:suppressAutoHyphens w:val="0"/>
              <w:autoSpaceDN/>
              <w:spacing w:before="100" w:beforeAutospacing="1" w:after="100" w:afterAutospacing="1" w:line="240" w:lineRule="auto"/>
              <w:ind w:left="375"/>
              <w:textAlignment w:val="baseline"/>
              <w:rPr>
                <w:rFonts w:cs="Arial"/>
                <w:color w:val="000000" w:themeColor="text1"/>
              </w:rPr>
            </w:pPr>
            <w:r w:rsidRPr="009531EE">
              <w:rPr>
                <w:rFonts w:cs="Arial"/>
                <w:color w:val="000000" w:themeColor="text1"/>
              </w:rPr>
              <w:t>well-being and mental health</w:t>
            </w:r>
          </w:p>
          <w:p w14:paraId="2A7D54E9" w14:textId="2B90F59E" w:rsidR="00415168" w:rsidRPr="005A4000" w:rsidRDefault="008B5D3F" w:rsidP="005A4000">
            <w:pPr>
              <w:numPr>
                <w:ilvl w:val="0"/>
                <w:numId w:val="26"/>
              </w:numPr>
              <w:suppressAutoHyphens w:val="0"/>
              <w:autoSpaceDN/>
              <w:spacing w:before="100" w:beforeAutospacing="1" w:after="100" w:afterAutospacing="1" w:line="240" w:lineRule="auto"/>
              <w:ind w:left="375"/>
              <w:textAlignment w:val="baseline"/>
              <w:rPr>
                <w:rFonts w:ascii="Calibri" w:hAnsi="Calibri" w:cs="Calibri"/>
                <w:color w:val="000000" w:themeColor="text1"/>
              </w:rPr>
            </w:pPr>
            <w:r w:rsidRPr="009531EE">
              <w:rPr>
                <w:rFonts w:cs="Arial"/>
                <w:color w:val="000000" w:themeColor="text1"/>
              </w:rPr>
              <w:t>access to their full curriculum entitlement</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386D67C" w:rsidR="00E66558" w:rsidRDefault="009629C3" w:rsidP="009629C3">
            <w:pPr>
              <w:pStyle w:val="TableRowCentered"/>
              <w:jc w:val="left"/>
            </w:pPr>
            <w:r>
              <w:rPr>
                <w:sz w:val="22"/>
                <w:szCs w:val="22"/>
              </w:rPr>
              <w:t>A h</w:t>
            </w:r>
            <w:r w:rsidR="00DF748A" w:rsidRPr="00851855">
              <w:rPr>
                <w:sz w:val="22"/>
                <w:szCs w:val="22"/>
              </w:rPr>
              <w:t xml:space="preserve">igh </w:t>
            </w:r>
            <w:r>
              <w:rPr>
                <w:sz w:val="22"/>
                <w:szCs w:val="22"/>
              </w:rPr>
              <w:t>proportion</w:t>
            </w:r>
            <w:r w:rsidR="00DF748A" w:rsidRPr="00851855">
              <w:rPr>
                <w:sz w:val="22"/>
                <w:szCs w:val="22"/>
              </w:rPr>
              <w:t xml:space="preserve"> of </w:t>
            </w:r>
            <w:r>
              <w:rPr>
                <w:sz w:val="22"/>
                <w:szCs w:val="22"/>
              </w:rPr>
              <w:t>our pupil premium children have additional special educational needs</w:t>
            </w:r>
            <w:r w:rsidR="00DF748A" w:rsidRPr="00851855">
              <w:rPr>
                <w:sz w:val="22"/>
                <w:szCs w:val="22"/>
              </w:rPr>
              <w:t xml:space="preserve"> – </w:t>
            </w:r>
            <w:r w:rsidR="00DF748A" w:rsidRPr="001B7F1B">
              <w:rPr>
                <w:sz w:val="22"/>
                <w:szCs w:val="22"/>
              </w:rPr>
              <w:t xml:space="preserve">25% of PP </w:t>
            </w:r>
            <w:r w:rsidRPr="001B7F1B">
              <w:rPr>
                <w:sz w:val="22"/>
                <w:szCs w:val="22"/>
              </w:rPr>
              <w:t>are SEND pupils.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4EE9DFE" w:rsidR="00E66558" w:rsidRDefault="009629C3" w:rsidP="009629C3">
            <w:pPr>
              <w:pStyle w:val="TableRowCentered"/>
              <w:jc w:val="left"/>
              <w:rPr>
                <w:sz w:val="22"/>
                <w:szCs w:val="22"/>
              </w:rPr>
            </w:pPr>
            <w:r>
              <w:rPr>
                <w:sz w:val="22"/>
                <w:szCs w:val="22"/>
              </w:rPr>
              <w:t xml:space="preserve">A proportion of our </w:t>
            </w:r>
            <w:r w:rsidR="00851855">
              <w:rPr>
                <w:sz w:val="22"/>
                <w:szCs w:val="22"/>
              </w:rPr>
              <w:t xml:space="preserve">pupil premium children </w:t>
            </w:r>
            <w:r>
              <w:rPr>
                <w:sz w:val="22"/>
                <w:szCs w:val="22"/>
              </w:rPr>
              <w:t xml:space="preserve">are </w:t>
            </w:r>
            <w:r w:rsidR="001B7F1B">
              <w:rPr>
                <w:sz w:val="22"/>
                <w:szCs w:val="22"/>
              </w:rPr>
              <w:t>achieving below ARE – 71</w:t>
            </w:r>
            <w:r w:rsidR="00851855">
              <w:rPr>
                <w:sz w:val="22"/>
                <w:szCs w:val="22"/>
              </w:rPr>
              <w:t>%</w:t>
            </w:r>
          </w:p>
        </w:tc>
      </w:tr>
      <w:tr w:rsidR="007072E1" w14:paraId="2481F864"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5FED8" w14:textId="59702A58" w:rsidR="007072E1" w:rsidRDefault="005A4000">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E9DA1" w14:textId="33721AC9" w:rsidR="007072E1" w:rsidRDefault="007072E1" w:rsidP="009629C3">
            <w:pPr>
              <w:pStyle w:val="TableRowCentered"/>
              <w:jc w:val="left"/>
              <w:rPr>
                <w:sz w:val="22"/>
                <w:szCs w:val="22"/>
              </w:rPr>
            </w:pPr>
            <w:r>
              <w:rPr>
                <w:sz w:val="22"/>
                <w:szCs w:val="22"/>
              </w:rPr>
              <w:t xml:space="preserve">Phonic attainment of our PP cohort is below that of their peers.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53850056" w:rsidR="00E66558" w:rsidRDefault="005A4000">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9109790" w:rsidR="00E66558" w:rsidRDefault="003450CB" w:rsidP="003450CB">
            <w:pPr>
              <w:pStyle w:val="TableRowCentered"/>
              <w:jc w:val="left"/>
              <w:rPr>
                <w:sz w:val="22"/>
                <w:szCs w:val="22"/>
              </w:rPr>
            </w:pPr>
            <w:r>
              <w:rPr>
                <w:sz w:val="22"/>
                <w:szCs w:val="22"/>
              </w:rPr>
              <w:t>Pupil premium children’s attendance is below national and has been in the previous academic year.</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0C65CE4" w:rsidR="00E66558" w:rsidRDefault="005A4000">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3C1C25B3" w:rsidR="00E66558" w:rsidRDefault="009629C3" w:rsidP="001B7F1B">
            <w:pPr>
              <w:pStyle w:val="TableRowCentered"/>
              <w:jc w:val="left"/>
              <w:rPr>
                <w:iCs/>
                <w:sz w:val="22"/>
              </w:rPr>
            </w:pPr>
            <w:r w:rsidRPr="001B7F1B">
              <w:rPr>
                <w:iCs/>
                <w:sz w:val="22"/>
              </w:rPr>
              <w:t xml:space="preserve">Of our pupil premium children only </w:t>
            </w:r>
            <w:r w:rsidR="001B7F1B">
              <w:rPr>
                <w:iCs/>
                <w:sz w:val="22"/>
              </w:rPr>
              <w:t>1 pupil is working above ARE.</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3FAE7290" w:rsidR="00E66558" w:rsidRDefault="005A4000">
            <w:pPr>
              <w:pStyle w:val="TableRow"/>
              <w:rPr>
                <w:sz w:val="22"/>
                <w:szCs w:val="22"/>
              </w:rPr>
            </w:pPr>
            <w:bookmarkStart w:id="16" w:name="_Toc443397160"/>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3047997" w:rsidR="00E66558" w:rsidRPr="001B7F1B" w:rsidRDefault="001B7F1B" w:rsidP="007072E1">
            <w:pPr>
              <w:pStyle w:val="TableRowCentered"/>
              <w:jc w:val="left"/>
              <w:rPr>
                <w:iCs/>
                <w:sz w:val="22"/>
              </w:rPr>
            </w:pPr>
            <w:r w:rsidRPr="001B7F1B">
              <w:rPr>
                <w:iCs/>
                <w:sz w:val="22"/>
              </w:rPr>
              <w:t>A significant proportion of our</w:t>
            </w:r>
            <w:r w:rsidR="007072E1" w:rsidRPr="001B7F1B">
              <w:rPr>
                <w:iCs/>
                <w:sz w:val="22"/>
              </w:rPr>
              <w:t xml:space="preserve"> early years PP children are attaining below in communication, language and literacy.</w:t>
            </w:r>
          </w:p>
        </w:tc>
      </w:tr>
      <w:tr w:rsidR="005A4000" w14:paraId="6563F18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BBCAE" w14:textId="5DB85365" w:rsidR="005A4000" w:rsidRDefault="005A4000">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21887" w14:textId="620AA625" w:rsidR="005A4000" w:rsidRPr="005A4000" w:rsidRDefault="005A4000" w:rsidP="007072E1">
            <w:pPr>
              <w:pStyle w:val="TableRowCentered"/>
              <w:jc w:val="left"/>
              <w:rPr>
                <w:iCs/>
                <w:sz w:val="22"/>
                <w:highlight w:val="yellow"/>
              </w:rPr>
            </w:pPr>
            <w:r w:rsidRPr="005A4000">
              <w:rPr>
                <w:iCs/>
                <w:sz w:val="22"/>
              </w:rPr>
              <w:t>A high number of our PP children lack independence and the confidence to succeed.</w:t>
            </w:r>
          </w:p>
        </w:tc>
      </w:tr>
      <w:tr w:rsidR="007072E1" w14:paraId="14FA646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8C210" w14:textId="08AF8255" w:rsidR="007072E1" w:rsidRDefault="005A4000">
            <w:pPr>
              <w:pStyle w:val="TableRow"/>
              <w:rPr>
                <w:sz w:val="22"/>
                <w:szCs w:val="22"/>
              </w:rPr>
            </w:pPr>
            <w:r>
              <w:rPr>
                <w:sz w:val="22"/>
                <w:szCs w:val="22"/>
              </w:rPr>
              <w:lastRenderedPageBreak/>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9BED3" w14:textId="71F4F597" w:rsidR="007072E1" w:rsidRDefault="007072E1" w:rsidP="007072E1">
            <w:pPr>
              <w:pStyle w:val="TableRowCentered"/>
              <w:jc w:val="left"/>
              <w:rPr>
                <w:iCs/>
                <w:sz w:val="22"/>
              </w:rPr>
            </w:pPr>
            <w:r>
              <w:rPr>
                <w:iCs/>
                <w:sz w:val="22"/>
              </w:rPr>
              <w:t>There is an increase in demand for SEHM support in our PP cohort and meeting this need is becoming increasingly demanding.</w:t>
            </w:r>
          </w:p>
        </w:tc>
      </w:tr>
      <w:tr w:rsidR="007072E1" w14:paraId="40B6613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11B8A" w14:textId="059609C3" w:rsidR="007072E1" w:rsidRDefault="005A4000">
            <w:pPr>
              <w:pStyle w:val="TableRow"/>
              <w:rPr>
                <w:sz w:val="22"/>
                <w:szCs w:val="22"/>
              </w:rPr>
            </w:pPr>
            <w:r>
              <w:rPr>
                <w:sz w:val="22"/>
                <w:szCs w:val="22"/>
              </w:rPr>
              <w:t>9</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A68E1" w14:textId="428BA114" w:rsidR="007072E1" w:rsidRDefault="007072E1" w:rsidP="007072E1">
            <w:pPr>
              <w:pStyle w:val="TableRowCentered"/>
              <w:jc w:val="left"/>
              <w:rPr>
                <w:iCs/>
                <w:sz w:val="22"/>
              </w:rPr>
            </w:pPr>
            <w:r w:rsidRPr="007072E1">
              <w:rPr>
                <w:iCs/>
                <w:sz w:val="22"/>
              </w:rPr>
              <w:t>Engagement in the wider curriculum is impacted by a lack of parental engagement, aspiration and affordability.</w:t>
            </w:r>
          </w:p>
        </w:tc>
      </w:tr>
      <w:tr w:rsidR="007072E1" w14:paraId="0B2109C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4C342" w14:textId="19541412" w:rsidR="007072E1" w:rsidRDefault="005A4000">
            <w:pPr>
              <w:pStyle w:val="TableRow"/>
              <w:rPr>
                <w:sz w:val="22"/>
                <w:szCs w:val="22"/>
              </w:rPr>
            </w:pPr>
            <w:r>
              <w:rPr>
                <w:sz w:val="22"/>
                <w:szCs w:val="22"/>
              </w:rPr>
              <w:t>10</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37520" w14:textId="3BA06C71" w:rsidR="007072E1" w:rsidRPr="007072E1" w:rsidRDefault="007072E1" w:rsidP="005A4000">
            <w:pPr>
              <w:pStyle w:val="TableRowCentered"/>
              <w:jc w:val="left"/>
              <w:rPr>
                <w:iCs/>
                <w:sz w:val="22"/>
              </w:rPr>
            </w:pPr>
            <w:r>
              <w:rPr>
                <w:iCs/>
                <w:sz w:val="22"/>
              </w:rPr>
              <w:t xml:space="preserve">Parents of the PP have </w:t>
            </w:r>
            <w:r w:rsidR="005A4000">
              <w:rPr>
                <w:iCs/>
                <w:sz w:val="22"/>
              </w:rPr>
              <w:t>increased challenges resulting in a reluctance to engage with school activities.</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5A4000"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0891D17" w:rsidR="005A4000" w:rsidRPr="00D24662" w:rsidRDefault="005A4000" w:rsidP="00057DA3">
            <w:pPr>
              <w:pStyle w:val="TableRow"/>
            </w:pPr>
            <w:r w:rsidRPr="005A4000">
              <w:rPr>
                <w:rFonts w:cs="Arial"/>
                <w:color w:val="auto"/>
              </w:rPr>
              <w:t>Improved levels of independence, resilience,</w:t>
            </w:r>
            <w:r w:rsidR="00057DA3">
              <w:rPr>
                <w:rFonts w:cs="Arial"/>
                <w:color w:val="auto"/>
              </w:rPr>
              <w:t xml:space="preserve"> </w:t>
            </w:r>
            <w:r w:rsidR="0010190B">
              <w:rPr>
                <w:rFonts w:cs="Arial"/>
                <w:color w:val="auto"/>
              </w:rPr>
              <w:t xml:space="preserve">confidence </w:t>
            </w:r>
            <w:r w:rsidR="00057DA3">
              <w:rPr>
                <w:rFonts w:cs="Arial"/>
                <w:color w:val="auto"/>
              </w:rPr>
              <w:t>and</w:t>
            </w:r>
            <w:r w:rsidRPr="005A4000">
              <w:rPr>
                <w:rFonts w:cs="Arial"/>
                <w:color w:val="auto"/>
              </w:rPr>
              <w:t xml:space="preserve"> metacognition </w:t>
            </w:r>
            <w:r w:rsidR="00057DA3">
              <w:rPr>
                <w:rFonts w:cs="Arial"/>
                <w:color w:val="auto"/>
              </w:rPr>
              <w:t>amongst our DA SEN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8EE01" w14:textId="7327E126" w:rsidR="0010190B" w:rsidRPr="00684C03" w:rsidRDefault="005A4000" w:rsidP="0010190B">
            <w:pPr>
              <w:pStyle w:val="TableRowCentered"/>
              <w:jc w:val="left"/>
              <w:rPr>
                <w:szCs w:val="24"/>
              </w:rPr>
            </w:pPr>
            <w:r w:rsidRPr="00684C03">
              <w:rPr>
                <w:szCs w:val="24"/>
              </w:rPr>
              <w:t>Observations and pupil voice activities indicate our DA pupils operate with motivation and purpose within all lessons.</w:t>
            </w:r>
          </w:p>
          <w:p w14:paraId="5BF55D66" w14:textId="77777777" w:rsidR="005C0DAA" w:rsidRPr="00684C03" w:rsidRDefault="005C0DAA" w:rsidP="0010190B">
            <w:pPr>
              <w:pStyle w:val="TableRowCentered"/>
              <w:jc w:val="left"/>
              <w:rPr>
                <w:szCs w:val="24"/>
              </w:rPr>
            </w:pPr>
          </w:p>
          <w:p w14:paraId="2A7D5505" w14:textId="02EF2BB3" w:rsidR="005A4000" w:rsidRDefault="0010190B" w:rsidP="007435CF">
            <w:pPr>
              <w:pStyle w:val="TableRowCentered"/>
              <w:jc w:val="left"/>
              <w:rPr>
                <w:sz w:val="22"/>
                <w:szCs w:val="22"/>
              </w:rPr>
            </w:pPr>
            <w:r w:rsidRPr="00684C03">
              <w:rPr>
                <w:szCs w:val="24"/>
              </w:rPr>
              <w:t xml:space="preserve">Success in progress of the SEND DA pupils </w:t>
            </w:r>
            <w:r w:rsidR="007435CF" w:rsidRPr="00684C03">
              <w:rPr>
                <w:szCs w:val="24"/>
              </w:rPr>
              <w:t>indicated on the Bsquared tracker.</w:t>
            </w:r>
          </w:p>
        </w:tc>
      </w:tr>
      <w:tr w:rsidR="005A4000"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6D5A945B" w:rsidR="005A4000" w:rsidRDefault="005A4000" w:rsidP="005A4000">
            <w:pPr>
              <w:pStyle w:val="TableRow"/>
              <w:rPr>
                <w:sz w:val="22"/>
                <w:szCs w:val="22"/>
              </w:rPr>
            </w:pPr>
            <w:r w:rsidRPr="00E27862">
              <w:rPr>
                <w:rFonts w:cs="Arial"/>
                <w:color w:val="auto"/>
              </w:rPr>
              <w:t>Improved oral language skills and vocabulary among</w:t>
            </w:r>
            <w:r>
              <w:rPr>
                <w:rFonts w:cs="Arial"/>
                <w:color w:val="auto"/>
              </w:rPr>
              <w:t>st</w:t>
            </w:r>
            <w:r w:rsidRPr="00E27862">
              <w:rPr>
                <w:rFonts w:cs="Arial"/>
                <w:color w:val="auto"/>
              </w:rPr>
              <w:t xml:space="preserve"> disadvantaged pupils</w:t>
            </w:r>
            <w:r>
              <w:rPr>
                <w:rFonts w:cs="Arial"/>
                <w:color w:val="auto"/>
              </w:rPr>
              <w:t>.</w:t>
            </w:r>
            <w:r w:rsidRPr="00E27862">
              <w:rPr>
                <w:rFonts w:cs="Arial"/>
                <w:color w:val="auto"/>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46FA4C96" w:rsidR="005A4000" w:rsidRDefault="005A4000" w:rsidP="005A4000">
            <w:pPr>
              <w:pStyle w:val="TableRowCentered"/>
              <w:jc w:val="left"/>
              <w:rPr>
                <w:sz w:val="22"/>
                <w:szCs w:val="22"/>
              </w:rPr>
            </w:pPr>
            <w:r w:rsidRPr="00E27862">
              <w:rPr>
                <w:rFonts w:cs="Arial"/>
                <w:color w:val="auto"/>
              </w:rPr>
              <w:t xml:space="preserve">Assessments and observations indicate </w:t>
            </w:r>
            <w:r>
              <w:rPr>
                <w:rFonts w:cs="Arial"/>
                <w:color w:val="auto"/>
              </w:rPr>
              <w:t>significantly improved oracy</w:t>
            </w:r>
            <w:r w:rsidRPr="00E27862">
              <w:rPr>
                <w:rFonts w:cs="Arial"/>
                <w:color w:val="auto"/>
              </w:rPr>
              <w:t xml:space="preserve"> </w:t>
            </w:r>
            <w:r>
              <w:rPr>
                <w:rFonts w:cs="Arial"/>
                <w:color w:val="auto"/>
              </w:rPr>
              <w:t xml:space="preserve">skills </w:t>
            </w:r>
            <w:r w:rsidRPr="00E27862">
              <w:rPr>
                <w:rFonts w:cs="Arial"/>
                <w:color w:val="auto"/>
              </w:rPr>
              <w:t xml:space="preserve">among disadvantaged pupils. </w:t>
            </w:r>
            <w:r w:rsidRPr="00E27862">
              <w:rPr>
                <w:color w:val="auto"/>
              </w:rPr>
              <w:t>This is evident when triangulated with other sources of evidence, including enga</w:t>
            </w:r>
            <w:r>
              <w:rPr>
                <w:color w:val="auto"/>
              </w:rPr>
              <w:t xml:space="preserve">gement with their peers </w:t>
            </w:r>
            <w:r w:rsidRPr="00E27862">
              <w:rPr>
                <w:color w:val="auto"/>
              </w:rPr>
              <w:t>and ongoing formative assessment.</w:t>
            </w:r>
          </w:p>
        </w:tc>
      </w:tr>
      <w:tr w:rsidR="005A4000"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F5A9165" w:rsidR="005A4000" w:rsidRDefault="005A4000" w:rsidP="005A4000">
            <w:pPr>
              <w:pStyle w:val="TableRow"/>
              <w:rPr>
                <w:sz w:val="22"/>
                <w:szCs w:val="22"/>
              </w:rPr>
            </w:pPr>
            <w:r>
              <w:rPr>
                <w:rFonts w:cs="Arial"/>
                <w:color w:val="auto"/>
              </w:rPr>
              <w:t xml:space="preserve">Improved </w:t>
            </w:r>
            <w:r w:rsidR="009023D2">
              <w:rPr>
                <w:rFonts w:cs="Arial"/>
                <w:color w:val="auto"/>
              </w:rPr>
              <w:t xml:space="preserve">reading </w:t>
            </w:r>
            <w:r>
              <w:rPr>
                <w:rFonts w:cs="Arial"/>
                <w:color w:val="auto"/>
              </w:rPr>
              <w:t>writing</w:t>
            </w:r>
            <w:r w:rsidR="009023D2">
              <w:rPr>
                <w:rFonts w:cs="Arial"/>
                <w:color w:val="auto"/>
              </w:rPr>
              <w:t xml:space="preserve"> &amp; maths</w:t>
            </w:r>
            <w:r w:rsidRPr="00E27862">
              <w:rPr>
                <w:rFonts w:cs="Arial"/>
                <w:color w:val="auto"/>
              </w:rPr>
              <w:t xml:space="preserve"> attainment among</w:t>
            </w:r>
            <w:r>
              <w:rPr>
                <w:rFonts w:cs="Arial"/>
                <w:color w:val="auto"/>
              </w:rPr>
              <w:t>st</w:t>
            </w:r>
            <w:r w:rsidRPr="00E27862">
              <w:rPr>
                <w:rFonts w:cs="Arial"/>
                <w:color w:val="auto"/>
              </w:rPr>
              <w:t xml:space="preserve"> disadvantaged pupils</w:t>
            </w:r>
            <w:r>
              <w:rPr>
                <w:rFonts w:cs="Arial"/>
                <w:color w:val="auto"/>
              </w:rPr>
              <w:t xml:space="preserve"> across KS 1 and 2</w:t>
            </w:r>
            <w:r w:rsidR="00861053">
              <w:rPr>
                <w:rFonts w:cs="Arial"/>
                <w:color w:val="auto"/>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37BB7" w14:textId="08137FC8" w:rsidR="009023D2" w:rsidRDefault="009023D2" w:rsidP="009023D2">
            <w:pPr>
              <w:pStyle w:val="TableRowCentered"/>
              <w:jc w:val="left"/>
              <w:rPr>
                <w:rFonts w:cs="Arial"/>
                <w:color w:val="auto"/>
                <w:lang w:eastAsia="en-US"/>
              </w:rPr>
            </w:pPr>
            <w:r>
              <w:rPr>
                <w:rFonts w:cs="Arial"/>
                <w:color w:val="auto"/>
                <w:lang w:eastAsia="en-US"/>
              </w:rPr>
              <w:t>R, W &amp; M</w:t>
            </w:r>
            <w:r w:rsidR="005A4000" w:rsidRPr="00E27862">
              <w:rPr>
                <w:rFonts w:cs="Arial"/>
                <w:color w:val="auto"/>
                <w:lang w:eastAsia="en-US"/>
              </w:rPr>
              <w:t xml:space="preserve"> outcomes in 2024/25 show </w:t>
            </w:r>
            <w:r w:rsidR="00684C03">
              <w:rPr>
                <w:rFonts w:cs="Arial"/>
                <w:color w:val="000000" w:themeColor="text1"/>
                <w:lang w:eastAsia="en-US"/>
              </w:rPr>
              <w:t>an improved %</w:t>
            </w:r>
            <w:r w:rsidR="00861053" w:rsidRPr="00861053">
              <w:rPr>
                <w:rFonts w:cs="Arial"/>
                <w:color w:val="000000" w:themeColor="text1"/>
                <w:lang w:eastAsia="en-US"/>
              </w:rPr>
              <w:t xml:space="preserve"> </w:t>
            </w:r>
            <w:r w:rsidR="005A4000" w:rsidRPr="00861053">
              <w:rPr>
                <w:rFonts w:cs="Arial"/>
                <w:color w:val="000000" w:themeColor="text1"/>
                <w:lang w:eastAsia="en-US"/>
              </w:rPr>
              <w:t xml:space="preserve">of </w:t>
            </w:r>
            <w:r w:rsidR="005A4000" w:rsidRPr="00E27862">
              <w:rPr>
                <w:rFonts w:cs="Arial"/>
                <w:color w:val="auto"/>
                <w:lang w:eastAsia="en-US"/>
              </w:rPr>
              <w:t>disadvantaged pupils met the expected standard.</w:t>
            </w:r>
            <w:r w:rsidR="00A97FF9">
              <w:rPr>
                <w:rFonts w:cs="Arial"/>
                <w:color w:val="auto"/>
                <w:lang w:eastAsia="en-US"/>
              </w:rPr>
              <w:t xml:space="preserve">  </w:t>
            </w:r>
          </w:p>
          <w:p w14:paraId="276FD092" w14:textId="77777777" w:rsidR="009023D2" w:rsidRDefault="009023D2" w:rsidP="009023D2">
            <w:pPr>
              <w:pStyle w:val="TableRowCentered"/>
              <w:jc w:val="left"/>
              <w:rPr>
                <w:rFonts w:cs="Arial"/>
                <w:color w:val="auto"/>
                <w:lang w:eastAsia="en-US"/>
              </w:rPr>
            </w:pPr>
          </w:p>
          <w:p w14:paraId="2A7D550B" w14:textId="0F7FB888" w:rsidR="005A4000" w:rsidRDefault="009023D2" w:rsidP="009023D2">
            <w:pPr>
              <w:pStyle w:val="TableRowCentered"/>
              <w:jc w:val="left"/>
              <w:rPr>
                <w:sz w:val="22"/>
                <w:szCs w:val="22"/>
              </w:rPr>
            </w:pPr>
            <w:r>
              <w:rPr>
                <w:rFonts w:cs="Arial"/>
                <w:color w:val="auto"/>
                <w:lang w:eastAsia="en-US"/>
              </w:rPr>
              <w:t>DA pupils working below expected attainment make accelerate rates of progress to close the DA attainment gap.</w:t>
            </w:r>
          </w:p>
        </w:tc>
      </w:tr>
      <w:tr w:rsidR="005A4000" w14:paraId="1644E39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54B92" w14:textId="28246E19" w:rsidR="005A4000" w:rsidRDefault="005A4000" w:rsidP="005A4000">
            <w:pPr>
              <w:pStyle w:val="TableRow"/>
              <w:tabs>
                <w:tab w:val="left" w:pos="2925"/>
              </w:tabs>
              <w:rPr>
                <w:sz w:val="22"/>
                <w:szCs w:val="22"/>
              </w:rPr>
            </w:pPr>
            <w:r>
              <w:rPr>
                <w:rFonts w:cs="Arial"/>
                <w:color w:val="auto"/>
              </w:rPr>
              <w:t>Improved numbers of DA pupils meet at</w:t>
            </w:r>
            <w:r w:rsidR="00861053">
              <w:rPr>
                <w:rFonts w:cs="Arial"/>
                <w:color w:val="auto"/>
              </w:rPr>
              <w:t xml:space="preserve"> least school phonic milestones.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10977" w14:textId="0F9ABEA3" w:rsidR="005A4000" w:rsidRDefault="005A4000" w:rsidP="00861053">
            <w:pPr>
              <w:pStyle w:val="TableRowCentered"/>
              <w:jc w:val="left"/>
              <w:rPr>
                <w:sz w:val="22"/>
                <w:szCs w:val="22"/>
              </w:rPr>
            </w:pPr>
            <w:r>
              <w:rPr>
                <w:rFonts w:cs="Arial"/>
                <w:color w:val="auto"/>
              </w:rPr>
              <w:t>Percentages of DA pupils achi</w:t>
            </w:r>
            <w:r w:rsidR="00861053">
              <w:rPr>
                <w:rFonts w:cs="Arial"/>
                <w:color w:val="auto"/>
              </w:rPr>
              <w:t>eve in line with non DA peers for the</w:t>
            </w:r>
            <w:r>
              <w:rPr>
                <w:rFonts w:cs="Arial"/>
                <w:color w:val="auto"/>
              </w:rPr>
              <w:t xml:space="preserve"> phonic screening checks.</w:t>
            </w:r>
          </w:p>
        </w:tc>
      </w:tr>
      <w:tr w:rsidR="00C5399E" w14:paraId="0C39995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54F24" w14:textId="0F88D410" w:rsidR="00C5399E" w:rsidRDefault="00C5399E" w:rsidP="005A4000">
            <w:pPr>
              <w:pStyle w:val="TableRow"/>
              <w:tabs>
                <w:tab w:val="left" w:pos="2925"/>
              </w:tabs>
              <w:rPr>
                <w:rFonts w:cs="Arial"/>
                <w:color w:val="auto"/>
              </w:rPr>
            </w:pPr>
            <w:r>
              <w:rPr>
                <w:rFonts w:cs="Arial"/>
                <w:color w:val="auto"/>
              </w:rPr>
              <w:t>Increase the number of disadvantaged pupils working above ARE</w:t>
            </w:r>
            <w:r w:rsidR="00861053">
              <w:rPr>
                <w:rFonts w:cs="Arial"/>
                <w:color w:val="auto"/>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A1523" w14:textId="054AFA5D" w:rsidR="00C5399E" w:rsidRDefault="00C5399E" w:rsidP="00861053">
            <w:pPr>
              <w:pStyle w:val="TableRowCentered"/>
              <w:jc w:val="left"/>
              <w:rPr>
                <w:rFonts w:cs="Arial"/>
                <w:color w:val="auto"/>
              </w:rPr>
            </w:pPr>
            <w:r>
              <w:rPr>
                <w:rFonts w:cs="Arial"/>
                <w:color w:val="auto"/>
              </w:rPr>
              <w:t xml:space="preserve">Percentages of DA pupils working above ARE </w:t>
            </w:r>
            <w:r w:rsidR="00861053">
              <w:rPr>
                <w:rFonts w:cs="Arial"/>
                <w:color w:val="auto"/>
              </w:rPr>
              <w:t>fall</w:t>
            </w:r>
            <w:r>
              <w:rPr>
                <w:rFonts w:cs="Arial"/>
                <w:color w:val="auto"/>
              </w:rPr>
              <w:t xml:space="preserve"> in line with non DA peers in reading, writing and maths.</w:t>
            </w:r>
          </w:p>
        </w:tc>
      </w:tr>
      <w:tr w:rsidR="005A4000" w14:paraId="3B70463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2C11F" w14:textId="0B491D7C" w:rsidR="005A4000" w:rsidRDefault="005A4000" w:rsidP="005A4000">
            <w:pPr>
              <w:pStyle w:val="TableRow"/>
              <w:tabs>
                <w:tab w:val="left" w:pos="2925"/>
              </w:tabs>
              <w:rPr>
                <w:sz w:val="22"/>
                <w:szCs w:val="22"/>
              </w:rPr>
            </w:pPr>
            <w:r w:rsidRPr="00E27862">
              <w:rPr>
                <w:rFonts w:cs="Arial"/>
                <w:color w:val="auto"/>
              </w:rPr>
              <w:t xml:space="preserve">To achieve and sustain improved wellbeing </w:t>
            </w:r>
            <w:r>
              <w:rPr>
                <w:rFonts w:cs="Arial"/>
                <w:color w:val="auto"/>
              </w:rPr>
              <w:t xml:space="preserve">support </w:t>
            </w:r>
            <w:r w:rsidRPr="00E27862">
              <w:rPr>
                <w:rFonts w:cs="Arial"/>
                <w:color w:val="auto"/>
              </w:rPr>
              <w:t>for all pupils in our school,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7FC6C" w14:textId="77777777" w:rsidR="005A4000" w:rsidRPr="00E27862" w:rsidRDefault="005A4000" w:rsidP="005A4000">
            <w:pPr>
              <w:suppressAutoHyphens w:val="0"/>
              <w:autoSpaceDN/>
              <w:spacing w:before="60" w:after="60" w:line="240" w:lineRule="auto"/>
              <w:ind w:left="34" w:right="57"/>
              <w:rPr>
                <w:rFonts w:cs="Arial"/>
                <w:color w:val="auto"/>
              </w:rPr>
            </w:pPr>
            <w:r w:rsidRPr="00E27862">
              <w:rPr>
                <w:rFonts w:cs="Arial"/>
                <w:color w:val="auto"/>
              </w:rPr>
              <w:t>Sustained high levels of wellbeing from 2024/25 demonstrated by:</w:t>
            </w:r>
          </w:p>
          <w:p w14:paraId="723E1185" w14:textId="77777777" w:rsidR="00C2129B" w:rsidRDefault="005A4000" w:rsidP="005A4000">
            <w:pPr>
              <w:pStyle w:val="ListParagraph"/>
              <w:numPr>
                <w:ilvl w:val="0"/>
                <w:numId w:val="29"/>
              </w:numPr>
              <w:suppressAutoHyphens w:val="0"/>
              <w:autoSpaceDN/>
              <w:spacing w:before="60" w:after="120" w:line="240" w:lineRule="auto"/>
              <w:ind w:right="57" w:hanging="357"/>
              <w:contextualSpacing w:val="0"/>
              <w:rPr>
                <w:rFonts w:cs="Arial"/>
                <w:color w:val="auto"/>
              </w:rPr>
            </w:pPr>
            <w:r w:rsidRPr="00E27862">
              <w:rPr>
                <w:rFonts w:cs="Arial"/>
                <w:color w:val="auto"/>
              </w:rPr>
              <w:t>qualitative data from</w:t>
            </w:r>
            <w:r>
              <w:rPr>
                <w:rFonts w:cs="Arial"/>
                <w:color w:val="auto"/>
              </w:rPr>
              <w:t xml:space="preserve"> pupil</w:t>
            </w:r>
            <w:r w:rsidRPr="00E27862">
              <w:rPr>
                <w:rFonts w:cs="Arial"/>
                <w:color w:val="auto"/>
              </w:rPr>
              <w:t xml:space="preserve"> voice, </w:t>
            </w:r>
          </w:p>
          <w:p w14:paraId="12BB9C45" w14:textId="5819D646" w:rsidR="005A4000" w:rsidRPr="00E27862" w:rsidRDefault="005A4000" w:rsidP="005A4000">
            <w:pPr>
              <w:pStyle w:val="ListParagraph"/>
              <w:numPr>
                <w:ilvl w:val="0"/>
                <w:numId w:val="29"/>
              </w:numPr>
              <w:suppressAutoHyphens w:val="0"/>
              <w:autoSpaceDN/>
              <w:spacing w:before="60" w:after="120" w:line="240" w:lineRule="auto"/>
              <w:ind w:right="57" w:hanging="357"/>
              <w:contextualSpacing w:val="0"/>
              <w:rPr>
                <w:rFonts w:cs="Arial"/>
                <w:color w:val="auto"/>
              </w:rPr>
            </w:pPr>
            <w:r>
              <w:rPr>
                <w:rFonts w:cs="Arial"/>
                <w:color w:val="auto"/>
              </w:rPr>
              <w:t>parent voice/feedback</w:t>
            </w:r>
          </w:p>
          <w:p w14:paraId="62B7ACE2" w14:textId="2AF4C57D" w:rsidR="005A4000" w:rsidRDefault="005A4000" w:rsidP="00861053">
            <w:pPr>
              <w:pStyle w:val="TableRowCentered"/>
              <w:numPr>
                <w:ilvl w:val="0"/>
                <w:numId w:val="29"/>
              </w:numPr>
              <w:jc w:val="left"/>
              <w:rPr>
                <w:sz w:val="22"/>
                <w:szCs w:val="22"/>
              </w:rPr>
            </w:pPr>
            <w:r w:rsidRPr="00E27862">
              <w:rPr>
                <w:rFonts w:cs="Arial"/>
                <w:color w:val="auto"/>
              </w:rPr>
              <w:lastRenderedPageBreak/>
              <w:t xml:space="preserve">a significant increase in participation in enrichment activities, particularly among disadvantaged pupils    </w:t>
            </w:r>
          </w:p>
        </w:tc>
      </w:tr>
      <w:tr w:rsidR="00131865" w14:paraId="41B33D6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F35B" w14:textId="44F94C66" w:rsidR="00131865" w:rsidRDefault="00131865" w:rsidP="00131865">
            <w:pPr>
              <w:pStyle w:val="TableRow"/>
              <w:tabs>
                <w:tab w:val="left" w:pos="2925"/>
              </w:tabs>
              <w:rPr>
                <w:sz w:val="22"/>
                <w:szCs w:val="22"/>
              </w:rPr>
            </w:pPr>
            <w:r w:rsidRPr="00E27862">
              <w:rPr>
                <w:rFonts w:cs="Arial"/>
                <w:color w:val="auto"/>
              </w:rPr>
              <w:lastRenderedPageBreak/>
              <w:t>To achieve and sustain improved attendance for all pupils,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C5096" w14:textId="77777777" w:rsidR="00861053" w:rsidRPr="00E27862" w:rsidRDefault="00861053" w:rsidP="00861053">
            <w:pPr>
              <w:suppressAutoHyphens w:val="0"/>
              <w:autoSpaceDN/>
              <w:spacing w:before="60" w:after="60" w:line="240" w:lineRule="auto"/>
              <w:ind w:left="57" w:right="57"/>
              <w:rPr>
                <w:rFonts w:cs="Arial"/>
                <w:color w:val="auto"/>
              </w:rPr>
            </w:pPr>
            <w:r w:rsidRPr="00E27862">
              <w:rPr>
                <w:rFonts w:cs="Arial"/>
                <w:color w:val="auto"/>
              </w:rPr>
              <w:t>Sustained high attendance from 2024/25 demonstrated by:</w:t>
            </w:r>
          </w:p>
          <w:p w14:paraId="7C1C6826" w14:textId="76627F2F" w:rsidR="00861053" w:rsidRPr="00E27862" w:rsidRDefault="00861053" w:rsidP="00861053">
            <w:pPr>
              <w:pStyle w:val="ListParagraph"/>
              <w:numPr>
                <w:ilvl w:val="0"/>
                <w:numId w:val="30"/>
              </w:numPr>
              <w:suppressAutoHyphens w:val="0"/>
              <w:autoSpaceDN/>
              <w:spacing w:before="60" w:after="60" w:line="240" w:lineRule="auto"/>
              <w:ind w:right="57"/>
              <w:rPr>
                <w:rFonts w:cs="Arial"/>
                <w:color w:val="auto"/>
              </w:rPr>
            </w:pPr>
            <w:r w:rsidRPr="00E27862">
              <w:rPr>
                <w:rFonts w:cs="Arial"/>
                <w:color w:val="auto"/>
              </w:rPr>
              <w:t>the attendance gap between disadvantaged pupils a</w:t>
            </w:r>
            <w:r>
              <w:rPr>
                <w:rFonts w:cs="Arial"/>
                <w:color w:val="auto"/>
              </w:rPr>
              <w:t>nd all non-disadvantaged pupils</w:t>
            </w:r>
            <w:r w:rsidRPr="00E27862">
              <w:rPr>
                <w:rFonts w:cs="Arial"/>
                <w:color w:val="auto"/>
              </w:rPr>
              <w:t xml:space="preserve"> being </w:t>
            </w:r>
            <w:r>
              <w:rPr>
                <w:rFonts w:cs="Arial"/>
                <w:color w:val="auto"/>
              </w:rPr>
              <w:t>closed.</w:t>
            </w:r>
          </w:p>
          <w:p w14:paraId="0D97EBE5" w14:textId="038909A0" w:rsidR="00861053" w:rsidRPr="00861053" w:rsidRDefault="00861053" w:rsidP="00861053">
            <w:pPr>
              <w:pStyle w:val="TableRowCentered"/>
              <w:numPr>
                <w:ilvl w:val="0"/>
                <w:numId w:val="30"/>
              </w:numPr>
              <w:jc w:val="left"/>
              <w:rPr>
                <w:sz w:val="22"/>
                <w:szCs w:val="22"/>
              </w:rPr>
            </w:pPr>
            <w:r w:rsidRPr="00861053">
              <w:rPr>
                <w:rFonts w:cs="Arial"/>
                <w:color w:val="auto"/>
                <w:szCs w:val="24"/>
              </w:rPr>
              <w:t>the percentage of all disadvantaged pupils who are persistently absent is in line with their peers.</w:t>
            </w:r>
          </w:p>
          <w:p w14:paraId="551FD821" w14:textId="50FDA007" w:rsidR="00131865" w:rsidRDefault="00861053" w:rsidP="00861053">
            <w:pPr>
              <w:pStyle w:val="TableRowCentered"/>
              <w:numPr>
                <w:ilvl w:val="0"/>
                <w:numId w:val="30"/>
              </w:numPr>
              <w:jc w:val="left"/>
              <w:rPr>
                <w:sz w:val="22"/>
                <w:szCs w:val="22"/>
              </w:rPr>
            </w:pPr>
            <w:r>
              <w:rPr>
                <w:rFonts w:cs="Arial"/>
                <w:color w:val="auto"/>
                <w:szCs w:val="24"/>
              </w:rPr>
              <w:t xml:space="preserve">Improved </w:t>
            </w:r>
            <w:r w:rsidR="005C0DAA">
              <w:rPr>
                <w:rFonts w:cs="Arial"/>
                <w:color w:val="auto"/>
                <w:szCs w:val="24"/>
              </w:rPr>
              <w:t>annual</w:t>
            </w:r>
            <w:r>
              <w:rPr>
                <w:rFonts w:cs="Arial"/>
                <w:color w:val="auto"/>
                <w:szCs w:val="24"/>
              </w:rPr>
              <w:t xml:space="preserve"> attendance</w:t>
            </w:r>
            <w:r w:rsidR="005C0DAA">
              <w:rPr>
                <w:rFonts w:cs="Arial"/>
                <w:color w:val="auto"/>
                <w:szCs w:val="24"/>
              </w:rPr>
              <w:t>, from individuals.</w:t>
            </w:r>
          </w:p>
        </w:tc>
      </w:tr>
      <w:tr w:rsidR="00131865" w14:paraId="615AD4D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712AE" w14:textId="7C66E878" w:rsidR="00131865" w:rsidRDefault="00131865" w:rsidP="00131865">
            <w:pPr>
              <w:pStyle w:val="TableRow"/>
              <w:tabs>
                <w:tab w:val="left" w:pos="2925"/>
              </w:tabs>
              <w:rPr>
                <w:sz w:val="22"/>
                <w:szCs w:val="22"/>
              </w:rPr>
            </w:pPr>
            <w:r>
              <w:rPr>
                <w:sz w:val="22"/>
                <w:szCs w:val="22"/>
              </w:rPr>
              <w:t>To ensure all disadvantaged pupils have access to a full and wide ranging curriculum offer.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46A9E" w14:textId="151D8E4A" w:rsidR="00131865" w:rsidRPr="005B1DC3" w:rsidRDefault="005B1DC3" w:rsidP="005B1DC3">
            <w:pPr>
              <w:suppressAutoHyphens w:val="0"/>
              <w:autoSpaceDN/>
              <w:spacing w:before="60" w:after="60" w:line="240" w:lineRule="auto"/>
              <w:ind w:left="57" w:right="57"/>
              <w:rPr>
                <w:rFonts w:cs="Arial"/>
                <w:color w:val="auto"/>
              </w:rPr>
            </w:pPr>
            <w:r>
              <w:rPr>
                <w:rFonts w:cs="Arial"/>
                <w:color w:val="auto"/>
              </w:rPr>
              <w:t>All</w:t>
            </w:r>
            <w:r w:rsidR="00131865" w:rsidRPr="005C0DAA">
              <w:rPr>
                <w:rFonts w:cs="Arial"/>
                <w:color w:val="auto"/>
              </w:rPr>
              <w:t xml:space="preserve"> DA pupils access wider curriculum learning opportunities such as clubs,</w:t>
            </w:r>
            <w:r>
              <w:rPr>
                <w:rFonts w:cs="Arial"/>
                <w:color w:val="auto"/>
              </w:rPr>
              <w:t xml:space="preserve"> </w:t>
            </w:r>
            <w:r w:rsidR="008A7AD9">
              <w:rPr>
                <w:rFonts w:cs="Arial"/>
                <w:color w:val="auto"/>
              </w:rPr>
              <w:t xml:space="preserve"> </w:t>
            </w:r>
            <w:r>
              <w:rPr>
                <w:rFonts w:cs="Arial"/>
                <w:color w:val="auto"/>
              </w:rPr>
              <w:t xml:space="preserve">forest school </w:t>
            </w:r>
            <w:r w:rsidR="00131865" w:rsidRPr="005C0DAA">
              <w:rPr>
                <w:rFonts w:cs="Arial"/>
                <w:color w:val="auto"/>
              </w:rPr>
              <w:t>and visits.</w:t>
            </w:r>
          </w:p>
        </w:tc>
      </w:tr>
      <w:tr w:rsidR="00131865" w14:paraId="09BCF6B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FE012" w14:textId="4BEB3DB6" w:rsidR="00131865" w:rsidRDefault="00131865" w:rsidP="00131865">
            <w:pPr>
              <w:pStyle w:val="TableRow"/>
              <w:tabs>
                <w:tab w:val="left" w:pos="2925"/>
              </w:tabs>
              <w:rPr>
                <w:sz w:val="22"/>
                <w:szCs w:val="22"/>
              </w:rPr>
            </w:pPr>
            <w:r>
              <w:rPr>
                <w:sz w:val="22"/>
                <w:szCs w:val="22"/>
              </w:rPr>
              <w:t>To provide parents of disadvantage children relevant support that they need.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3D9F2" w14:textId="11DCC457" w:rsidR="00131865" w:rsidRPr="008A7AD9" w:rsidRDefault="00131865" w:rsidP="00131865">
            <w:pPr>
              <w:pStyle w:val="TableRowCentered"/>
              <w:jc w:val="left"/>
              <w:rPr>
                <w:szCs w:val="24"/>
              </w:rPr>
            </w:pPr>
            <w:r w:rsidRPr="008A7AD9">
              <w:rPr>
                <w:szCs w:val="24"/>
              </w:rPr>
              <w:t xml:space="preserve">All PP parents increase engagement with </w:t>
            </w:r>
            <w:r w:rsidR="005B1DC3" w:rsidRPr="008A7AD9">
              <w:rPr>
                <w:szCs w:val="24"/>
              </w:rPr>
              <w:t xml:space="preserve">activities including:- </w:t>
            </w:r>
            <w:r w:rsidRPr="008A7AD9">
              <w:rPr>
                <w:szCs w:val="24"/>
              </w:rPr>
              <w:t>parental engagement activities</w:t>
            </w:r>
            <w:r w:rsidR="005B1DC3" w:rsidRPr="008A7AD9">
              <w:rPr>
                <w:szCs w:val="24"/>
              </w:rPr>
              <w:t>, workshops, parents evenings</w:t>
            </w:r>
            <w:r w:rsidRPr="008A7AD9">
              <w:rPr>
                <w:szCs w:val="24"/>
              </w:rPr>
              <w:t xml:space="preserve"> and engage with outside agency support, if offered and when relevant.</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F0BA121" w:rsidR="00E66558" w:rsidRDefault="00E06A43">
      <w:r>
        <w:t xml:space="preserve">Budgeted cost: </w:t>
      </w:r>
      <w:r w:rsidRPr="007C0B8D">
        <w:t>£</w:t>
      </w:r>
      <w:r w:rsidR="007711EB">
        <w:t>10,370</w:t>
      </w:r>
      <w:r>
        <w:t xml:space="preserve">– </w:t>
      </w:r>
      <w:r w:rsidR="00F61ADF">
        <w:t>Additional PP/LAP/SEN TA</w:t>
      </w:r>
      <w:r w:rsidR="00DB1962">
        <w:t>, £500</w:t>
      </w:r>
      <w:r w:rsidR="00F61ADF">
        <w:t xml:space="preserve"> </w:t>
      </w:r>
      <w:r w:rsidR="00131D0A">
        <w:t xml:space="preserve">Progress tracker </w:t>
      </w:r>
      <w:r w:rsidR="00DB1962">
        <w:t>£</w:t>
      </w:r>
      <w:r w:rsidR="007C0B8D">
        <w:t>1,2</w:t>
      </w:r>
      <w:r w:rsidR="00DB1962">
        <w:t>00</w:t>
      </w:r>
      <w:r w:rsidR="00F61ADF">
        <w:t xml:space="preserve"> </w:t>
      </w:r>
      <w:r w:rsidR="00DB1962">
        <w:t>All Stars (</w:t>
      </w:r>
      <w:r w:rsidR="00F61ADF">
        <w:t>Rose Mc</w:t>
      </w:r>
      <w:r w:rsidR="00DB1962">
        <w:t xml:space="preserve"> – EP)</w:t>
      </w:r>
      <w:r w:rsidR="00F61ADF">
        <w:t xml:space="preserve"> </w:t>
      </w:r>
      <w:r w:rsidR="00DB1962">
        <w:t>(</w:t>
      </w:r>
      <w:r w:rsidR="007C0B8D">
        <w:t>3</w:t>
      </w:r>
      <w:r w:rsidR="00DB1962">
        <w:t xml:space="preserve"> session)</w:t>
      </w:r>
    </w:p>
    <w:tbl>
      <w:tblPr>
        <w:tblW w:w="5376" w:type="pct"/>
        <w:tblInd w:w="-714" w:type="dxa"/>
        <w:tblCellMar>
          <w:left w:w="10" w:type="dxa"/>
          <w:right w:w="10" w:type="dxa"/>
        </w:tblCellMar>
        <w:tblLook w:val="04A0" w:firstRow="1" w:lastRow="0" w:firstColumn="1" w:lastColumn="0" w:noHBand="0" w:noVBand="1"/>
      </w:tblPr>
      <w:tblGrid>
        <w:gridCol w:w="1658"/>
        <w:gridCol w:w="7086"/>
        <w:gridCol w:w="1456"/>
      </w:tblGrid>
      <w:tr w:rsidR="00E66558" w14:paraId="2A7D5519" w14:textId="77777777" w:rsidTr="00AA1B0F">
        <w:trPr>
          <w:trHeight w:val="935"/>
        </w:trPr>
        <w:tc>
          <w:tcPr>
            <w:tcW w:w="189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688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41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A0E22" w14:paraId="39F67BE4" w14:textId="77777777" w:rsidTr="00AA1B0F">
        <w:trPr>
          <w:trHeight w:val="2852"/>
        </w:trPr>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2BBA0" w14:textId="0DA95C9C" w:rsidR="00EA0E22" w:rsidRPr="009531EE" w:rsidRDefault="004F0E86" w:rsidP="00EA0E22">
            <w:pPr>
              <w:pStyle w:val="TableRow"/>
              <w:rPr>
                <w:sz w:val="20"/>
                <w:szCs w:val="20"/>
              </w:rPr>
            </w:pPr>
            <w:r>
              <w:rPr>
                <w:sz w:val="20"/>
                <w:szCs w:val="20"/>
              </w:rPr>
              <w:t>Embed</w:t>
            </w:r>
            <w:r w:rsidR="00EA0E22" w:rsidRPr="009531EE">
              <w:rPr>
                <w:sz w:val="20"/>
                <w:szCs w:val="20"/>
              </w:rPr>
              <w:t xml:space="preserve"> a graduated response to support our LAP and SEN pupils and improve our quality first provision for these pupils</w:t>
            </w:r>
            <w:r w:rsidR="005B1DC3" w:rsidRPr="009531EE">
              <w:rPr>
                <w:sz w:val="20"/>
                <w:szCs w:val="20"/>
              </w:rPr>
              <w:t>.</w:t>
            </w:r>
          </w:p>
        </w:tc>
        <w:tc>
          <w:tcPr>
            <w:tcW w:w="6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4D10F" w14:textId="77777777" w:rsidR="00EA0E22" w:rsidRPr="009531EE" w:rsidRDefault="00EA0E22" w:rsidP="00EA0E22">
            <w:pPr>
              <w:pStyle w:val="TableRowCentered"/>
              <w:jc w:val="left"/>
              <w:rPr>
                <w:sz w:val="20"/>
              </w:rPr>
            </w:pPr>
            <w:r w:rsidRPr="009531EE">
              <w:rPr>
                <w:sz w:val="20"/>
              </w:rPr>
              <w:t xml:space="preserve">Schools should aim to understand individual pupil’s learning needs using the graduated approach of the ‘assess, plan, do, review’ approach. </w:t>
            </w:r>
          </w:p>
          <w:p w14:paraId="5484F02F" w14:textId="77777777" w:rsidR="00EA0E22" w:rsidRPr="009531EE" w:rsidRDefault="00EA0E22" w:rsidP="00EA0E22">
            <w:pPr>
              <w:pStyle w:val="TableRowCentered"/>
              <w:jc w:val="left"/>
              <w:rPr>
                <w:sz w:val="20"/>
              </w:rPr>
            </w:pPr>
          </w:p>
          <w:p w14:paraId="0AFF1CB6" w14:textId="77777777" w:rsidR="00EA0E22" w:rsidRPr="009531EE" w:rsidRDefault="00EA0E22" w:rsidP="00EA0E22">
            <w:pPr>
              <w:pStyle w:val="TableRowCentered"/>
              <w:jc w:val="left"/>
              <w:rPr>
                <w:sz w:val="20"/>
              </w:rPr>
            </w:pPr>
            <w:r w:rsidRPr="009531EE">
              <w:rPr>
                <w:sz w:val="20"/>
              </w:rPr>
              <w:t>The research suggests a group of teaching strategies that teachers should consider emphasising for pupils with SEND. Teachers should develop a repertoire of these strategies they can use flexibly in response to the needs of all pupils. — flexible grouping; — cognitive and metacognitive strategies; — explicit instruction; — using technology to support pupils with SEND; and — scaffolding.</w:t>
            </w:r>
          </w:p>
          <w:p w14:paraId="77FD193A" w14:textId="77777777" w:rsidR="00EA0E22" w:rsidRPr="009531EE" w:rsidRDefault="00EA0E22" w:rsidP="00EA0E22">
            <w:pPr>
              <w:pStyle w:val="TableRowCentered"/>
              <w:jc w:val="left"/>
              <w:rPr>
                <w:sz w:val="20"/>
              </w:rPr>
            </w:pPr>
          </w:p>
          <w:p w14:paraId="2274AA3D" w14:textId="43BDBF3B" w:rsidR="00EA0E22" w:rsidRPr="009531EE" w:rsidRDefault="00000000" w:rsidP="00EA0E22">
            <w:pPr>
              <w:pStyle w:val="TableRowCentered"/>
              <w:jc w:val="left"/>
              <w:rPr>
                <w:sz w:val="20"/>
              </w:rPr>
            </w:pPr>
            <w:hyperlink r:id="rId15" w:history="1">
              <w:r w:rsidR="00EA0E22" w:rsidRPr="009531EE">
                <w:rPr>
                  <w:rStyle w:val="Hyperlink"/>
                  <w:sz w:val="20"/>
                </w:rPr>
                <w:t>https://d2tic4wvo1iusb.cloudfront.net/eef-guidance-reports/send/EEF_High_Quality_Teaching_for_Pupils_with_SEND.pdf</w:t>
              </w:r>
            </w:hyperlink>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3BA14" w14:textId="2395DAFC" w:rsidR="00EA0E22" w:rsidRDefault="00630F31" w:rsidP="00EA0E22">
            <w:pPr>
              <w:pStyle w:val="TableRowCentered"/>
              <w:jc w:val="left"/>
              <w:rPr>
                <w:sz w:val="22"/>
              </w:rPr>
            </w:pPr>
            <w:r>
              <w:rPr>
                <w:sz w:val="22"/>
              </w:rPr>
              <w:t>1, 2, 3, 5</w:t>
            </w:r>
          </w:p>
        </w:tc>
      </w:tr>
      <w:tr w:rsidR="005669FD" w14:paraId="5A64C6F8" w14:textId="77777777" w:rsidTr="00AA1B0F">
        <w:trPr>
          <w:trHeight w:val="3981"/>
        </w:trPr>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06DFF" w14:textId="4962DA23" w:rsidR="005669FD" w:rsidRPr="009531EE" w:rsidRDefault="005669FD" w:rsidP="005669FD">
            <w:pPr>
              <w:pStyle w:val="TableRow"/>
              <w:rPr>
                <w:sz w:val="20"/>
                <w:szCs w:val="20"/>
              </w:rPr>
            </w:pPr>
            <w:r w:rsidRPr="009531EE">
              <w:rPr>
                <w:sz w:val="20"/>
                <w:szCs w:val="20"/>
              </w:rPr>
              <w:t xml:space="preserve">The deployment of TAs to provide structured interventions and to ensure that </w:t>
            </w:r>
            <w:r w:rsidRPr="009531EE">
              <w:rPr>
                <w:rFonts w:cs="Arial"/>
                <w:color w:val="auto"/>
                <w:sz w:val="20"/>
                <w:szCs w:val="20"/>
                <w:shd w:val="clear" w:color="auto" w:fill="FFFFFF"/>
              </w:rPr>
              <w:t>assessments are interpreted and administered correctly to plan and set ambitious targets.</w:t>
            </w:r>
          </w:p>
        </w:tc>
        <w:tc>
          <w:tcPr>
            <w:tcW w:w="6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ED594" w14:textId="77777777" w:rsidR="005669FD" w:rsidRPr="009531EE" w:rsidRDefault="005669FD" w:rsidP="005669FD">
            <w:pPr>
              <w:pStyle w:val="TableRowCentered"/>
              <w:jc w:val="left"/>
              <w:rPr>
                <w:sz w:val="20"/>
              </w:rPr>
            </w:pPr>
            <w:r w:rsidRPr="009531EE">
              <w:rPr>
                <w:sz w:val="20"/>
              </w:rPr>
              <w:t>Evidence recommends that TAs require training from experienced trainers and interventions needs to be structured, with supporting resources, lesson plans and clear objectives.</w:t>
            </w:r>
          </w:p>
          <w:p w14:paraId="23645CC5" w14:textId="6559C1A5" w:rsidR="005669FD" w:rsidRDefault="00000000" w:rsidP="005669FD">
            <w:pPr>
              <w:pStyle w:val="TableRowCentered"/>
              <w:jc w:val="left"/>
              <w:rPr>
                <w:rStyle w:val="Hyperlink"/>
                <w:sz w:val="20"/>
              </w:rPr>
            </w:pPr>
            <w:hyperlink r:id="rId16" w:history="1">
              <w:r w:rsidR="005669FD" w:rsidRPr="009531EE">
                <w:rPr>
                  <w:rStyle w:val="Hyperlink"/>
                  <w:sz w:val="20"/>
                </w:rPr>
                <w:t>https://d2tic4wvo1iusb.cloudfront.net/eef-guidance-reports/teaching-assistants/TA_Recommendations_Summary.pdf</w:t>
              </w:r>
            </w:hyperlink>
          </w:p>
          <w:p w14:paraId="3F66B248" w14:textId="4A90986A" w:rsidR="004F0E86" w:rsidRDefault="004F0E86" w:rsidP="005669FD">
            <w:pPr>
              <w:pStyle w:val="TableRowCentered"/>
              <w:jc w:val="left"/>
              <w:rPr>
                <w:sz w:val="20"/>
              </w:rPr>
            </w:pPr>
          </w:p>
          <w:p w14:paraId="35CC3A1C" w14:textId="15B25DA1" w:rsidR="004F0E86" w:rsidRDefault="004F0E86" w:rsidP="005669FD">
            <w:pPr>
              <w:pStyle w:val="TableRowCentered"/>
              <w:jc w:val="left"/>
              <w:rPr>
                <w:sz w:val="20"/>
              </w:rPr>
            </w:pPr>
            <w:r>
              <w:rPr>
                <w:sz w:val="20"/>
              </w:rPr>
              <w:t>EEF recommend that:</w:t>
            </w:r>
          </w:p>
          <w:p w14:paraId="18F2772E" w14:textId="6BA419C8" w:rsidR="004F0E86" w:rsidRDefault="004F0E86" w:rsidP="004F0E86">
            <w:pPr>
              <w:pStyle w:val="TableRowCentered"/>
              <w:numPr>
                <w:ilvl w:val="0"/>
                <w:numId w:val="36"/>
              </w:numPr>
              <w:jc w:val="left"/>
              <w:rPr>
                <w:sz w:val="20"/>
              </w:rPr>
            </w:pPr>
            <w:r w:rsidRPr="004F0E86">
              <w:rPr>
                <w:sz w:val="20"/>
              </w:rPr>
              <w:t>Effective deployment of teaching assistants (TAs) is critical. School leaders should pay careful attention to the roles of TAs and ensure they have a posit</w:t>
            </w:r>
            <w:r>
              <w:rPr>
                <w:sz w:val="20"/>
              </w:rPr>
              <w:t>ive impact on pupils with SEND.</w:t>
            </w:r>
          </w:p>
          <w:p w14:paraId="2833FF4A" w14:textId="4C55F80B" w:rsidR="004F0E86" w:rsidRDefault="004F0E86" w:rsidP="004F0E86">
            <w:pPr>
              <w:pStyle w:val="TableRowCentered"/>
              <w:numPr>
                <w:ilvl w:val="0"/>
                <w:numId w:val="36"/>
              </w:numPr>
              <w:jc w:val="left"/>
              <w:rPr>
                <w:sz w:val="20"/>
              </w:rPr>
            </w:pPr>
            <w:r w:rsidRPr="004F0E86">
              <w:rPr>
                <w:sz w:val="20"/>
              </w:rPr>
              <w:t>TAs should supplement, not replace, teaching from the classroom teacher.</w:t>
            </w:r>
          </w:p>
          <w:p w14:paraId="40EF628B" w14:textId="1C433835" w:rsidR="00F61ADF" w:rsidRDefault="00000000" w:rsidP="00F61ADF">
            <w:pPr>
              <w:pStyle w:val="TableRowCentered"/>
              <w:jc w:val="left"/>
              <w:rPr>
                <w:sz w:val="20"/>
              </w:rPr>
            </w:pPr>
            <w:hyperlink r:id="rId17" w:history="1">
              <w:r w:rsidR="00F61ADF" w:rsidRPr="00967D95">
                <w:rPr>
                  <w:rStyle w:val="Hyperlink"/>
                  <w:sz w:val="20"/>
                </w:rPr>
                <w:t>file:///C:/Users/RButler/OneDrive%20-%20Kingsfield%20First%20School/Kingsfield%202017/2021%2022/DA/PP/EEF_</w:t>
              </w:r>
            </w:hyperlink>
          </w:p>
          <w:p w14:paraId="0A289EFD" w14:textId="32F5C0CE" w:rsidR="005669FD" w:rsidRPr="009531EE" w:rsidRDefault="005669FD" w:rsidP="00F61ADF">
            <w:pPr>
              <w:pStyle w:val="TableRowCentered"/>
              <w:ind w:left="777"/>
              <w:jc w:val="left"/>
              <w:rPr>
                <w:sz w:val="20"/>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81119" w14:textId="28DDE346" w:rsidR="005669FD" w:rsidRDefault="00630F31" w:rsidP="005669FD">
            <w:pPr>
              <w:pStyle w:val="TableRowCentered"/>
              <w:jc w:val="left"/>
              <w:rPr>
                <w:sz w:val="22"/>
              </w:rPr>
            </w:pPr>
            <w:r>
              <w:rPr>
                <w:sz w:val="22"/>
              </w:rPr>
              <w:t>1</w:t>
            </w:r>
          </w:p>
        </w:tc>
      </w:tr>
      <w:tr w:rsidR="00F26515" w14:paraId="298E929D" w14:textId="77777777" w:rsidTr="00AA1B0F">
        <w:trPr>
          <w:trHeight w:val="3580"/>
        </w:trPr>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840B4" w14:textId="7DC243A4" w:rsidR="00F26515" w:rsidRPr="00F26515" w:rsidRDefault="00F26515" w:rsidP="00F26515">
            <w:pPr>
              <w:pStyle w:val="TableRow"/>
              <w:rPr>
                <w:iCs/>
                <w:color w:val="auto"/>
                <w:sz w:val="20"/>
                <w:szCs w:val="20"/>
                <w:lang w:val="en-US"/>
              </w:rPr>
            </w:pPr>
            <w:r w:rsidRPr="00F26515">
              <w:rPr>
                <w:iCs/>
                <w:color w:val="auto"/>
                <w:sz w:val="20"/>
                <w:szCs w:val="20"/>
                <w:lang w:val="en-US"/>
              </w:rPr>
              <w:lastRenderedPageBreak/>
              <w:t>Source and deliver high quality CPD</w:t>
            </w:r>
            <w:r w:rsidR="00AA1B0F">
              <w:rPr>
                <w:iCs/>
                <w:color w:val="auto"/>
                <w:sz w:val="20"/>
                <w:szCs w:val="20"/>
                <w:lang w:val="en-US"/>
              </w:rPr>
              <w:t xml:space="preserve"> (in person &amp; through the National College &amp; Thinking </w:t>
            </w:r>
            <w:r w:rsidR="0097375A">
              <w:rPr>
                <w:iCs/>
                <w:color w:val="auto"/>
                <w:sz w:val="20"/>
                <w:szCs w:val="20"/>
                <w:lang w:val="en-US"/>
              </w:rPr>
              <w:t>Differently</w:t>
            </w:r>
            <w:r w:rsidR="00AA1B0F">
              <w:rPr>
                <w:iCs/>
                <w:color w:val="auto"/>
                <w:sz w:val="20"/>
                <w:szCs w:val="20"/>
                <w:lang w:val="en-US"/>
              </w:rPr>
              <w:t>”</w:t>
            </w:r>
            <w:r w:rsidRPr="00F26515">
              <w:rPr>
                <w:iCs/>
                <w:color w:val="auto"/>
                <w:sz w:val="20"/>
                <w:szCs w:val="20"/>
                <w:lang w:val="en-US"/>
              </w:rPr>
              <w:t xml:space="preserve"> to all staff on: </w:t>
            </w:r>
          </w:p>
          <w:p w14:paraId="50B6F422" w14:textId="77777777" w:rsidR="00F26515" w:rsidRPr="00F26515" w:rsidRDefault="00F26515" w:rsidP="00F26515">
            <w:pPr>
              <w:pStyle w:val="TableRow"/>
              <w:numPr>
                <w:ilvl w:val="0"/>
                <w:numId w:val="37"/>
              </w:numPr>
              <w:ind w:left="315" w:hanging="284"/>
              <w:rPr>
                <w:iCs/>
                <w:color w:val="auto"/>
                <w:sz w:val="20"/>
                <w:szCs w:val="20"/>
                <w:lang w:val="en-US"/>
              </w:rPr>
            </w:pPr>
            <w:r w:rsidRPr="00F26515">
              <w:rPr>
                <w:iCs/>
                <w:color w:val="auto"/>
                <w:sz w:val="20"/>
                <w:szCs w:val="20"/>
                <w:lang w:val="en-US"/>
              </w:rPr>
              <w:t>mastery learning &amp; retrieval practice</w:t>
            </w:r>
          </w:p>
          <w:p w14:paraId="15C0A5C7" w14:textId="77777777" w:rsidR="00F26515" w:rsidRPr="00F26515" w:rsidRDefault="00F26515" w:rsidP="00F26515">
            <w:pPr>
              <w:pStyle w:val="TableRow"/>
              <w:numPr>
                <w:ilvl w:val="0"/>
                <w:numId w:val="37"/>
              </w:numPr>
              <w:ind w:left="315" w:hanging="284"/>
              <w:rPr>
                <w:iCs/>
                <w:color w:val="auto"/>
                <w:sz w:val="20"/>
                <w:szCs w:val="20"/>
                <w:lang w:val="en-US"/>
              </w:rPr>
            </w:pPr>
            <w:r w:rsidRPr="00F26515">
              <w:rPr>
                <w:iCs/>
                <w:color w:val="auto"/>
                <w:sz w:val="20"/>
                <w:szCs w:val="20"/>
                <w:lang w:val="en-US"/>
              </w:rPr>
              <w:t>effective facilitation of learning- scaffolding &amp; feedback (mentoring conferences)</w:t>
            </w:r>
          </w:p>
          <w:p w14:paraId="1AA48C93" w14:textId="00CBA699" w:rsidR="00F26515" w:rsidRPr="00F26515" w:rsidRDefault="00F26515" w:rsidP="00F26515">
            <w:pPr>
              <w:pStyle w:val="TableRow"/>
              <w:rPr>
                <w:iCs/>
                <w:color w:val="auto"/>
                <w:sz w:val="20"/>
                <w:szCs w:val="20"/>
                <w:lang w:val="en-US"/>
              </w:rPr>
            </w:pPr>
            <w:r w:rsidRPr="00F26515">
              <w:rPr>
                <w:iCs/>
                <w:color w:val="auto"/>
                <w:sz w:val="20"/>
                <w:szCs w:val="20"/>
                <w:lang w:val="en-US"/>
              </w:rPr>
              <w:t xml:space="preserve"> </w:t>
            </w:r>
          </w:p>
          <w:p w14:paraId="7A13CAE2" w14:textId="35B1AF9B" w:rsidR="00F26515" w:rsidRPr="009531EE" w:rsidRDefault="00F26515" w:rsidP="00F26515">
            <w:pPr>
              <w:pStyle w:val="TableRow"/>
              <w:rPr>
                <w:sz w:val="20"/>
                <w:szCs w:val="20"/>
              </w:rPr>
            </w:pPr>
            <w:r w:rsidRPr="00F26515">
              <w:rPr>
                <w:iCs/>
                <w:color w:val="auto"/>
                <w:sz w:val="20"/>
                <w:szCs w:val="20"/>
                <w:lang w:val="en-US"/>
              </w:rPr>
              <w:t>Embed this into practice to improve pupil outcomes.</w:t>
            </w:r>
            <w:r>
              <w:rPr>
                <w:rFonts w:ascii="Cambria" w:hAnsi="Cambria"/>
                <w:b/>
                <w:i/>
                <w:iCs/>
                <w:sz w:val="22"/>
                <w:szCs w:val="22"/>
              </w:rPr>
              <w:t xml:space="preserve">  </w:t>
            </w:r>
          </w:p>
        </w:tc>
        <w:tc>
          <w:tcPr>
            <w:tcW w:w="6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A9CBB" w14:textId="77777777" w:rsidR="00F26515" w:rsidRDefault="00F26515" w:rsidP="00F26515">
            <w:pPr>
              <w:pStyle w:val="TableRowCentered"/>
              <w:jc w:val="left"/>
              <w:rPr>
                <w:rFonts w:asciiTheme="majorHAnsi" w:hAnsiTheme="majorHAnsi"/>
                <w:sz w:val="22"/>
                <w:szCs w:val="22"/>
              </w:rPr>
            </w:pPr>
            <w:r w:rsidRPr="00AA1B0F">
              <w:rPr>
                <w:rFonts w:cs="Arial"/>
                <w:color w:val="263238"/>
                <w:sz w:val="20"/>
                <w:shd w:val="clear" w:color="auto" w:fill="FFFFFF"/>
              </w:rPr>
              <w:t xml:space="preserve">EEF - The impact of mastery learning approaches is an </w:t>
            </w:r>
            <w:r w:rsidRPr="00AA1B0F">
              <w:rPr>
                <w:rFonts w:cs="Arial"/>
                <w:b/>
                <w:bCs/>
                <w:color w:val="263238"/>
                <w:sz w:val="20"/>
                <w:shd w:val="clear" w:color="auto" w:fill="FFFFFF"/>
              </w:rPr>
              <w:t>additional five months progress</w:t>
            </w:r>
            <w:r w:rsidRPr="00AA1B0F">
              <w:rPr>
                <w:rFonts w:cs="Arial"/>
                <w:color w:val="263238"/>
                <w:sz w:val="20"/>
                <w:shd w:val="clear" w:color="auto" w:fill="FFFFFF"/>
              </w:rPr>
              <w:t>, on average, over the course of a year. This method is particularly effective with primary age pupils.</w:t>
            </w:r>
            <w:r>
              <w:rPr>
                <w:rFonts w:asciiTheme="majorHAnsi" w:hAnsiTheme="majorHAnsi" w:cstheme="minorHAnsi"/>
                <w:color w:val="263238"/>
                <w:sz w:val="22"/>
                <w:szCs w:val="22"/>
                <w:shd w:val="clear" w:color="auto" w:fill="FFFFFF"/>
              </w:rPr>
              <w:t xml:space="preserve"> </w:t>
            </w:r>
            <w:hyperlink r:id="rId18" w:history="1">
              <w:r>
                <w:rPr>
                  <w:rStyle w:val="Hyperlink"/>
                  <w:rFonts w:asciiTheme="majorHAnsi" w:hAnsiTheme="majorHAnsi"/>
                  <w:sz w:val="22"/>
                  <w:szCs w:val="22"/>
                </w:rPr>
                <w:t>Mastery learning | EEF (educationendowmentfoundation.org.uk)</w:t>
              </w:r>
            </w:hyperlink>
            <w:r>
              <w:rPr>
                <w:rFonts w:asciiTheme="majorHAnsi" w:hAnsiTheme="majorHAnsi"/>
                <w:sz w:val="22"/>
                <w:szCs w:val="22"/>
              </w:rPr>
              <w:t xml:space="preserve"> </w:t>
            </w:r>
          </w:p>
          <w:p w14:paraId="384BA074" w14:textId="77777777" w:rsidR="00F26515" w:rsidRDefault="00F26515" w:rsidP="00F26515">
            <w:pPr>
              <w:pStyle w:val="TableRowCentered"/>
              <w:jc w:val="left"/>
              <w:rPr>
                <w:szCs w:val="24"/>
              </w:rPr>
            </w:pPr>
          </w:p>
          <w:p w14:paraId="485758FB" w14:textId="77777777" w:rsidR="00F26515" w:rsidRPr="00AA1B0F" w:rsidRDefault="00F26515" w:rsidP="00F26515">
            <w:pPr>
              <w:pStyle w:val="TableRowCentered"/>
              <w:jc w:val="left"/>
              <w:rPr>
                <w:rFonts w:cs="Arial"/>
                <w:b/>
                <w:sz w:val="20"/>
              </w:rPr>
            </w:pPr>
            <w:r w:rsidRPr="00AA1B0F">
              <w:rPr>
                <w:rFonts w:cs="Arial"/>
                <w:sz w:val="20"/>
              </w:rPr>
              <w:t xml:space="preserve">EEF - Providing feedback is a well-evidenced and has a high impact on </w:t>
            </w:r>
            <w:r w:rsidRPr="00AA1B0F">
              <w:rPr>
                <w:rFonts w:cs="Arial"/>
                <w:b/>
                <w:sz w:val="20"/>
              </w:rPr>
              <w:t>learning outcomes + 7 months.</w:t>
            </w:r>
          </w:p>
          <w:p w14:paraId="59FD8307" w14:textId="77777777" w:rsidR="00F26515" w:rsidRDefault="00000000" w:rsidP="00F26515">
            <w:pPr>
              <w:pStyle w:val="TableRowCentered"/>
              <w:jc w:val="left"/>
              <w:rPr>
                <w:rFonts w:ascii="Cambria" w:hAnsi="Cambria"/>
                <w:color w:val="0000FF"/>
                <w:sz w:val="22"/>
                <w:szCs w:val="22"/>
                <w:u w:val="single"/>
              </w:rPr>
            </w:pPr>
            <w:hyperlink r:id="rId19" w:history="1">
              <w:r w:rsidR="00F26515">
                <w:rPr>
                  <w:rStyle w:val="Hyperlink"/>
                  <w:rFonts w:ascii="Cambria" w:hAnsi="Cambria"/>
                  <w:sz w:val="22"/>
                  <w:szCs w:val="22"/>
                </w:rPr>
                <w:t>Feedback | EEF (educationendowmentfoundation.org.uk)</w:t>
              </w:r>
            </w:hyperlink>
          </w:p>
          <w:p w14:paraId="6D988852" w14:textId="77777777" w:rsidR="00F26515" w:rsidRDefault="00F26515" w:rsidP="00F26515">
            <w:pPr>
              <w:pStyle w:val="TableRowCentered"/>
              <w:jc w:val="left"/>
              <w:rPr>
                <w:rFonts w:ascii="Cambria" w:hAnsi="Cambria"/>
                <w:color w:val="0000FF"/>
                <w:sz w:val="22"/>
                <w:szCs w:val="22"/>
                <w:u w:val="single"/>
              </w:rPr>
            </w:pPr>
          </w:p>
          <w:p w14:paraId="0FB29765" w14:textId="5912712D" w:rsidR="00F26515" w:rsidRDefault="00F26515" w:rsidP="00F26515">
            <w:r w:rsidRPr="00AA1B0F">
              <w:rPr>
                <w:rFonts w:cs="Arial"/>
                <w:sz w:val="20"/>
                <w:szCs w:val="20"/>
              </w:rPr>
              <w:t>EEF - Improving Literacy and Mathematics in Early Years, KS1 &amp; KS2 guidance reports cite the importance of: accurate assessment for learning, building on pupils’ prior knowledge and providing appropriate support/scaffolding when facilitating learning</w:t>
            </w:r>
            <w:r>
              <w:rPr>
                <w:rFonts w:asciiTheme="majorHAnsi" w:hAnsiTheme="majorHAnsi"/>
                <w:sz w:val="22"/>
                <w:szCs w:val="22"/>
              </w:rPr>
              <w:t xml:space="preserve">   </w:t>
            </w:r>
            <w:hyperlink r:id="rId20" w:history="1">
              <w:r>
                <w:rPr>
                  <w:rStyle w:val="Hyperlink"/>
                  <w:rFonts w:asciiTheme="majorHAnsi" w:hAnsiTheme="majorHAnsi"/>
                  <w:sz w:val="22"/>
                  <w:szCs w:val="22"/>
                </w:rPr>
                <w:t>Guidance reports | EEF (educationendowmentfoundation.org.uk)</w:t>
              </w:r>
            </w:hyperlink>
          </w:p>
          <w:p w14:paraId="338CAE54" w14:textId="17223B2C" w:rsidR="00AA1B0F" w:rsidRDefault="00000000" w:rsidP="00F26515">
            <w:pPr>
              <w:rPr>
                <w:rFonts w:asciiTheme="majorHAnsi" w:hAnsiTheme="majorHAnsi"/>
                <w:sz w:val="22"/>
                <w:szCs w:val="22"/>
              </w:rPr>
            </w:pPr>
            <w:hyperlink r:id="rId21" w:history="1">
              <w:r w:rsidR="00AA1B0F">
                <w:rPr>
                  <w:rStyle w:val="Hyperlink"/>
                  <w:rFonts w:ascii="Cambria" w:hAnsi="Cambria"/>
                  <w:sz w:val="22"/>
                  <w:szCs w:val="22"/>
                </w:rPr>
                <w:t>Pupil_Premium_Guidance.pdf (educationendowmentfoundation.org.uk)</w:t>
              </w:r>
            </w:hyperlink>
          </w:p>
          <w:p w14:paraId="645B3E81" w14:textId="77777777" w:rsidR="00F26515" w:rsidRPr="009531EE" w:rsidRDefault="00F26515" w:rsidP="00F26515">
            <w:pPr>
              <w:pStyle w:val="TableRowCentered"/>
              <w:jc w:val="left"/>
              <w:rPr>
                <w:sz w:val="20"/>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9C530" w14:textId="414A62B8" w:rsidR="00F26515" w:rsidRDefault="00AA1B0F" w:rsidP="00F26515">
            <w:pPr>
              <w:pStyle w:val="TableRowCentered"/>
              <w:jc w:val="left"/>
              <w:rPr>
                <w:sz w:val="22"/>
              </w:rPr>
            </w:pPr>
            <w:r>
              <w:rPr>
                <w:sz w:val="22"/>
              </w:rPr>
              <w:t>2,5,7</w:t>
            </w:r>
          </w:p>
        </w:tc>
      </w:tr>
      <w:tr w:rsidR="005669FD" w14:paraId="29193720" w14:textId="77777777" w:rsidTr="00AA1B0F">
        <w:trPr>
          <w:trHeight w:val="2124"/>
        </w:trPr>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99D60" w14:textId="4DAF6E04" w:rsidR="00F61ADF" w:rsidRDefault="004F0E86" w:rsidP="00F61ADF">
            <w:pPr>
              <w:pStyle w:val="TableRow"/>
              <w:spacing w:after="240"/>
              <w:ind w:left="29"/>
              <w:rPr>
                <w:iCs/>
                <w:color w:val="auto"/>
                <w:sz w:val="20"/>
                <w:szCs w:val="20"/>
                <w:lang w:val="en-US"/>
              </w:rPr>
            </w:pPr>
            <w:r>
              <w:rPr>
                <w:iCs/>
                <w:color w:val="auto"/>
                <w:sz w:val="20"/>
                <w:szCs w:val="20"/>
                <w:lang w:val="en-US"/>
              </w:rPr>
              <w:t>Implementation</w:t>
            </w:r>
            <w:r w:rsidR="005669FD" w:rsidRPr="009531EE">
              <w:rPr>
                <w:iCs/>
                <w:color w:val="auto"/>
                <w:sz w:val="20"/>
                <w:szCs w:val="20"/>
                <w:lang w:val="en-US"/>
              </w:rPr>
              <w:t xml:space="preserve"> of stan</w:t>
            </w:r>
            <w:r w:rsidR="00AA1B0F">
              <w:rPr>
                <w:iCs/>
                <w:color w:val="auto"/>
                <w:sz w:val="20"/>
                <w:szCs w:val="20"/>
                <w:lang w:val="en-US"/>
              </w:rPr>
              <w:t>dardised diagnostic assessments to support in credible evidence gathering.</w:t>
            </w:r>
          </w:p>
          <w:p w14:paraId="19A6C5EB" w14:textId="53F15348" w:rsidR="005669FD" w:rsidRPr="00F61ADF" w:rsidRDefault="00F61ADF" w:rsidP="00F61ADF">
            <w:pPr>
              <w:pStyle w:val="TableRow"/>
              <w:spacing w:after="240"/>
              <w:ind w:left="29"/>
              <w:rPr>
                <w:iCs/>
                <w:color w:val="auto"/>
                <w:sz w:val="20"/>
                <w:szCs w:val="20"/>
                <w:lang w:val="en-US"/>
              </w:rPr>
            </w:pPr>
            <w:r>
              <w:rPr>
                <w:iCs/>
                <w:color w:val="auto"/>
                <w:sz w:val="20"/>
                <w:szCs w:val="20"/>
                <w:lang w:val="en-US"/>
              </w:rPr>
              <w:t xml:space="preserve">Educational Psychologist </w:t>
            </w:r>
            <w:r w:rsidR="00AA1B0F">
              <w:rPr>
                <w:iCs/>
                <w:color w:val="auto"/>
                <w:sz w:val="20"/>
                <w:szCs w:val="20"/>
                <w:lang w:val="en-US"/>
              </w:rPr>
              <w:t xml:space="preserve">to </w:t>
            </w:r>
            <w:r>
              <w:rPr>
                <w:iCs/>
                <w:color w:val="auto"/>
                <w:sz w:val="20"/>
                <w:szCs w:val="20"/>
                <w:lang w:val="en-US"/>
              </w:rPr>
              <w:t>administrate tests.</w:t>
            </w:r>
          </w:p>
        </w:tc>
        <w:tc>
          <w:tcPr>
            <w:tcW w:w="6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9370" w14:textId="77777777" w:rsidR="005669FD" w:rsidRPr="009531EE" w:rsidRDefault="005669FD" w:rsidP="005669FD">
            <w:pPr>
              <w:pStyle w:val="TableRowCentered"/>
              <w:jc w:val="left"/>
              <w:rPr>
                <w:color w:val="auto"/>
                <w:sz w:val="20"/>
              </w:rPr>
            </w:pPr>
            <w:r w:rsidRPr="009531EE">
              <w:rPr>
                <w:color w:val="auto"/>
                <w:sz w:val="20"/>
              </w:rPr>
              <w:t>Standardised tests can provide reliable insights into the specific strengths and weaknesses of each pupil to help ensure they receive the correct additional support through interventions or teacher instruction:</w:t>
            </w:r>
          </w:p>
          <w:p w14:paraId="2E037674" w14:textId="6C5311D7" w:rsidR="005669FD" w:rsidRPr="009531EE" w:rsidRDefault="00000000" w:rsidP="005669FD">
            <w:pPr>
              <w:pStyle w:val="TableRowCentered"/>
              <w:jc w:val="left"/>
              <w:rPr>
                <w:sz w:val="20"/>
              </w:rPr>
            </w:pPr>
            <w:hyperlink r:id="rId22" w:history="1">
              <w:r w:rsidR="005669FD" w:rsidRPr="009531EE">
                <w:rPr>
                  <w:color w:val="0070C0"/>
                  <w:sz w:val="20"/>
                  <w:u w:val="single"/>
                </w:rPr>
                <w:t>Standardised tests | Assessing and Monitoring Pupil Progress | Education Endowment Foundation | EEF</w:t>
              </w:r>
            </w:hyperlink>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40ED0" w14:textId="77D82864" w:rsidR="005669FD" w:rsidRDefault="00630F31" w:rsidP="005669FD">
            <w:pPr>
              <w:pStyle w:val="TableRowCentered"/>
              <w:jc w:val="left"/>
              <w:rPr>
                <w:sz w:val="22"/>
              </w:rPr>
            </w:pPr>
            <w:r>
              <w:rPr>
                <w:sz w:val="22"/>
              </w:rPr>
              <w:t>1</w:t>
            </w:r>
          </w:p>
        </w:tc>
      </w:tr>
      <w:tr w:rsidR="005669FD" w14:paraId="2A7D5521" w14:textId="77777777" w:rsidTr="00AA1B0F">
        <w:trPr>
          <w:trHeight w:val="2109"/>
        </w:trPr>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487766DD" w:rsidR="005669FD" w:rsidRPr="009531EE" w:rsidRDefault="00AA1B0F" w:rsidP="00AA1B0F">
            <w:pPr>
              <w:pStyle w:val="TableRow"/>
              <w:spacing w:after="240"/>
              <w:ind w:left="29"/>
              <w:rPr>
                <w:i/>
                <w:sz w:val="20"/>
                <w:szCs w:val="20"/>
              </w:rPr>
            </w:pPr>
            <w:r>
              <w:rPr>
                <w:iCs/>
                <w:color w:val="auto"/>
                <w:sz w:val="20"/>
                <w:szCs w:val="20"/>
                <w:lang w:val="en-US"/>
              </w:rPr>
              <w:t>Embed the usage to the</w:t>
            </w:r>
            <w:r w:rsidR="004F0E86">
              <w:rPr>
                <w:iCs/>
                <w:color w:val="auto"/>
                <w:sz w:val="20"/>
                <w:szCs w:val="20"/>
                <w:lang w:val="en-US"/>
              </w:rPr>
              <w:t xml:space="preserve"> </w:t>
            </w:r>
            <w:r w:rsidR="005669FD" w:rsidRPr="009531EE">
              <w:rPr>
                <w:iCs/>
                <w:color w:val="auto"/>
                <w:sz w:val="20"/>
                <w:szCs w:val="20"/>
                <w:lang w:val="en-US"/>
              </w:rPr>
              <w:t>SEN progress tracker to measure quantifiable gains being made by 1:1 and small group work</w:t>
            </w:r>
            <w:r w:rsidR="004F0E86">
              <w:rPr>
                <w:iCs/>
                <w:color w:val="auto"/>
                <w:sz w:val="20"/>
                <w:szCs w:val="20"/>
                <w:lang w:val="en-US"/>
              </w:rPr>
              <w:t>.</w:t>
            </w:r>
          </w:p>
        </w:tc>
        <w:tc>
          <w:tcPr>
            <w:tcW w:w="6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09CCF" w14:textId="77777777" w:rsidR="005669FD" w:rsidRPr="009531EE" w:rsidRDefault="005669FD" w:rsidP="005669FD">
            <w:pPr>
              <w:pStyle w:val="TableRowCentered"/>
              <w:jc w:val="left"/>
              <w:rPr>
                <w:sz w:val="20"/>
              </w:rPr>
            </w:pPr>
            <w:r w:rsidRPr="009531EE">
              <w:rPr>
                <w:sz w:val="20"/>
              </w:rPr>
              <w:t>• Assessment should be regular and purposeful rather than a one-off event, and should seek input from parents and carers as well as the pupil themselves and specialist professionals.</w:t>
            </w:r>
          </w:p>
          <w:p w14:paraId="6F9C899D" w14:textId="77777777" w:rsidR="005669FD" w:rsidRPr="009531EE" w:rsidRDefault="005669FD" w:rsidP="005669FD">
            <w:pPr>
              <w:pStyle w:val="TableRowCentered"/>
              <w:jc w:val="left"/>
              <w:rPr>
                <w:sz w:val="20"/>
              </w:rPr>
            </w:pPr>
            <w:r w:rsidRPr="009531EE">
              <w:rPr>
                <w:sz w:val="20"/>
              </w:rPr>
              <w:t xml:space="preserve"> • Teachers need to feel empowered and trusted to use the information they collect to make a decision about the next steps for teaching that child.</w:t>
            </w:r>
          </w:p>
          <w:p w14:paraId="635832C3" w14:textId="77777777" w:rsidR="005669FD" w:rsidRPr="009531EE" w:rsidRDefault="00000000" w:rsidP="005669FD">
            <w:pPr>
              <w:pStyle w:val="TableRowCentered"/>
              <w:jc w:val="left"/>
              <w:rPr>
                <w:sz w:val="20"/>
              </w:rPr>
            </w:pPr>
            <w:hyperlink r:id="rId23" w:history="1">
              <w:r w:rsidR="005669FD" w:rsidRPr="009531EE">
                <w:rPr>
                  <w:rStyle w:val="Hyperlink"/>
                  <w:sz w:val="20"/>
                </w:rPr>
                <w:t>https://d2tic4wvo1iusb.cloudfront.net/eef-guidance-reports/send/EEF_High_Quality_Teaching_for_Pupils_with_SEND.pdf</w:t>
              </w:r>
            </w:hyperlink>
          </w:p>
          <w:p w14:paraId="2A7D551F" w14:textId="77777777" w:rsidR="005669FD" w:rsidRPr="009531EE" w:rsidRDefault="005669FD" w:rsidP="005669FD">
            <w:pPr>
              <w:pStyle w:val="TableRowCentered"/>
              <w:jc w:val="left"/>
              <w:rPr>
                <w:sz w:val="20"/>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15E247FE" w:rsidR="005669FD" w:rsidRDefault="00630F31" w:rsidP="005669FD">
            <w:pPr>
              <w:pStyle w:val="TableRowCentered"/>
              <w:jc w:val="left"/>
              <w:rPr>
                <w:sz w:val="22"/>
              </w:rPr>
            </w:pPr>
            <w:r>
              <w:rPr>
                <w:sz w:val="22"/>
              </w:rPr>
              <w:t>1</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30C90D6" w:rsidR="00E66558" w:rsidRDefault="00DB1962">
      <w:r>
        <w:t>Budgeted cost: £</w:t>
      </w:r>
      <w:r w:rsidR="004B74C2" w:rsidRPr="00DB1962">
        <w:t>5,760</w:t>
      </w:r>
      <w:r w:rsidR="00E06A43">
        <w:t xml:space="preserve"> (Speak Write),</w:t>
      </w:r>
      <w:r w:rsidR="001102DF">
        <w:t xml:space="preserve"> </w:t>
      </w:r>
      <w:r w:rsidR="004B74C2">
        <w:t>£78 290</w:t>
      </w:r>
      <w:r w:rsidR="003C664E">
        <w:t xml:space="preserve"> </w:t>
      </w:r>
      <w:r w:rsidR="00E06A43">
        <w:t>(</w:t>
      </w:r>
      <w:r w:rsidR="003C664E">
        <w:t>TA</w:t>
      </w:r>
      <w:r w:rsidR="00E06A43">
        <w:t>’s)</w:t>
      </w:r>
    </w:p>
    <w:tbl>
      <w:tblPr>
        <w:tblW w:w="5000" w:type="pct"/>
        <w:tblLayout w:type="fixed"/>
        <w:tblCellMar>
          <w:left w:w="10" w:type="dxa"/>
          <w:right w:w="10" w:type="dxa"/>
        </w:tblCellMar>
        <w:tblLook w:val="04A0" w:firstRow="1" w:lastRow="0" w:firstColumn="1" w:lastColumn="0" w:noHBand="0" w:noVBand="1"/>
      </w:tblPr>
      <w:tblGrid>
        <w:gridCol w:w="1555"/>
        <w:gridCol w:w="6378"/>
        <w:gridCol w:w="1553"/>
      </w:tblGrid>
      <w:tr w:rsidR="00E66558" w14:paraId="2A7D5528" w14:textId="77777777" w:rsidTr="005669FD">
        <w:tc>
          <w:tcPr>
            <w:tcW w:w="15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lastRenderedPageBreak/>
              <w:t>Activity</w:t>
            </w:r>
          </w:p>
        </w:tc>
        <w:tc>
          <w:tcPr>
            <w:tcW w:w="63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20BE9A13" w:rsidR="00E66558" w:rsidRDefault="005669FD">
            <w:pPr>
              <w:pStyle w:val="TableHeader"/>
              <w:jc w:val="left"/>
            </w:pPr>
            <w:r>
              <w:t>Challeng</w:t>
            </w:r>
            <w:r w:rsidR="009D71E8">
              <w:t>e number(s) addressed</w:t>
            </w:r>
          </w:p>
        </w:tc>
      </w:tr>
      <w:tr w:rsidR="00E66558" w14:paraId="2A7D552C" w14:textId="77777777" w:rsidTr="005669FD">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5E1AB78B" w:rsidR="00E66558" w:rsidRPr="009531EE" w:rsidRDefault="005669FD" w:rsidP="005669FD">
            <w:pPr>
              <w:pStyle w:val="TableRow"/>
              <w:spacing w:after="240"/>
              <w:ind w:left="29"/>
              <w:rPr>
                <w:sz w:val="20"/>
                <w:szCs w:val="20"/>
              </w:rPr>
            </w:pPr>
            <w:r w:rsidRPr="009531EE">
              <w:rPr>
                <w:iCs/>
                <w:color w:val="auto"/>
                <w:sz w:val="20"/>
                <w:szCs w:val="20"/>
                <w:lang w:val="en-US"/>
              </w:rPr>
              <w:t xml:space="preserve">Speech &amp; Language specialist </w:t>
            </w:r>
            <w:r w:rsidR="001C5F3E" w:rsidRPr="009531EE">
              <w:rPr>
                <w:iCs/>
                <w:color w:val="auto"/>
                <w:sz w:val="20"/>
                <w:szCs w:val="20"/>
                <w:lang w:val="en-US"/>
              </w:rPr>
              <w:t xml:space="preserve"> to target specific groups to support in speech &amp; language development</w:t>
            </w:r>
            <w:r w:rsidR="001C5F3E" w:rsidRPr="009531EE">
              <w:rPr>
                <w:iCs/>
                <w:sz w:val="20"/>
                <w:szCs w:val="20"/>
              </w:rPr>
              <w:t xml:space="preserve"> </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5A901" w14:textId="77777777" w:rsidR="0051070E" w:rsidRPr="009531EE" w:rsidRDefault="0051070E" w:rsidP="0051070E">
            <w:pPr>
              <w:pStyle w:val="TableRowCentered"/>
              <w:ind w:left="0"/>
              <w:jc w:val="left"/>
              <w:rPr>
                <w:sz w:val="20"/>
              </w:rPr>
            </w:pPr>
            <w:r w:rsidRPr="009531EE">
              <w:rPr>
                <w:sz w:val="20"/>
              </w:rPr>
              <w:t>There is evidence to suggest that pupils from lower socioeconomic backgrounds are more likely to be behind their more advantaged counterparts in developing early language and speech skills, which may affect their school experience and learning later in their school lives.</w:t>
            </w:r>
          </w:p>
          <w:p w14:paraId="139172FE" w14:textId="77777777" w:rsidR="0051070E" w:rsidRPr="009531EE" w:rsidRDefault="0051070E" w:rsidP="0051070E">
            <w:pPr>
              <w:pStyle w:val="TableRowCentered"/>
              <w:rPr>
                <w:sz w:val="20"/>
              </w:rPr>
            </w:pPr>
          </w:p>
          <w:p w14:paraId="4DF535C4" w14:textId="77777777" w:rsidR="0051070E" w:rsidRPr="009531EE" w:rsidRDefault="0051070E" w:rsidP="0051070E">
            <w:pPr>
              <w:pStyle w:val="TableRowCentered"/>
              <w:jc w:val="left"/>
              <w:rPr>
                <w:sz w:val="20"/>
              </w:rPr>
            </w:pPr>
            <w:r w:rsidRPr="009531EE">
              <w:rPr>
                <w:sz w:val="20"/>
              </w:rPr>
              <w:t>Given that Oral language interventions can be used to provide additional support to pupils who are behind their peers in oral language development, the targeted use of approaches may support some disadvantaged pupils to catch up with peers, particularly when this is provided one-to-one(+ 6 months)</w:t>
            </w:r>
          </w:p>
          <w:p w14:paraId="531C8295" w14:textId="77777777" w:rsidR="0051070E" w:rsidRPr="009531EE" w:rsidRDefault="00000000" w:rsidP="0051070E">
            <w:pPr>
              <w:pStyle w:val="TableRowCentered"/>
              <w:jc w:val="left"/>
              <w:rPr>
                <w:sz w:val="20"/>
              </w:rPr>
            </w:pPr>
            <w:hyperlink r:id="rId24" w:history="1">
              <w:r w:rsidR="0051070E" w:rsidRPr="009531EE">
                <w:rPr>
                  <w:rStyle w:val="Hyperlink"/>
                  <w:sz w:val="20"/>
                </w:rPr>
                <w:t>https://educationendowmentfoundation.org.uk/education-evidence/teaching-learning-toolkit/oral-language-interventions</w:t>
              </w:r>
            </w:hyperlink>
          </w:p>
          <w:p w14:paraId="2A7D552A" w14:textId="77777777" w:rsidR="00E66558" w:rsidRPr="009531EE" w:rsidRDefault="00E66558">
            <w:pPr>
              <w:pStyle w:val="TableRowCentered"/>
              <w:jc w:val="left"/>
              <w:rPr>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0CF4003A" w:rsidR="00E66558" w:rsidRDefault="00630F31">
            <w:pPr>
              <w:pStyle w:val="TableRowCentered"/>
              <w:jc w:val="left"/>
              <w:rPr>
                <w:sz w:val="22"/>
              </w:rPr>
            </w:pPr>
            <w:r>
              <w:rPr>
                <w:sz w:val="22"/>
              </w:rPr>
              <w:t>6</w:t>
            </w:r>
          </w:p>
        </w:tc>
      </w:tr>
      <w:tr w:rsidR="00E66558" w14:paraId="2A7D5530" w14:textId="77777777" w:rsidTr="009E28AD">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119F6F87" w:rsidR="00E66558" w:rsidRPr="009531EE" w:rsidRDefault="005669FD" w:rsidP="005669FD">
            <w:pPr>
              <w:pStyle w:val="TableRow"/>
              <w:spacing w:after="240"/>
              <w:ind w:left="29"/>
              <w:rPr>
                <w:sz w:val="20"/>
                <w:szCs w:val="20"/>
              </w:rPr>
            </w:pPr>
            <w:r w:rsidRPr="009531EE">
              <w:rPr>
                <w:iCs/>
                <w:color w:val="auto"/>
                <w:sz w:val="20"/>
                <w:szCs w:val="20"/>
                <w:lang w:val="en-US"/>
              </w:rPr>
              <w:t>Specialists to</w:t>
            </w:r>
            <w:r w:rsidR="001C5F3E" w:rsidRPr="009531EE">
              <w:rPr>
                <w:iCs/>
                <w:color w:val="auto"/>
                <w:sz w:val="20"/>
                <w:szCs w:val="20"/>
                <w:lang w:val="en-US"/>
              </w:rPr>
              <w:t xml:space="preserve"> support in </w:t>
            </w:r>
            <w:r w:rsidRPr="009531EE">
              <w:rPr>
                <w:iCs/>
                <w:color w:val="auto"/>
                <w:sz w:val="20"/>
                <w:szCs w:val="20"/>
                <w:lang w:val="en-US"/>
              </w:rPr>
              <w:t xml:space="preserve">meeting </w:t>
            </w:r>
            <w:r w:rsidR="001C5F3E" w:rsidRPr="009531EE">
              <w:rPr>
                <w:iCs/>
                <w:color w:val="auto"/>
                <w:sz w:val="20"/>
                <w:szCs w:val="20"/>
                <w:lang w:val="en-US"/>
              </w:rPr>
              <w:t>the needs of the SEN with intervention to support chn with more complex SEND needs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B3C34" w14:textId="77777777" w:rsidR="0051070E" w:rsidRPr="009531EE" w:rsidRDefault="0051070E" w:rsidP="0051070E">
            <w:pPr>
              <w:pStyle w:val="TableRowCentered"/>
              <w:ind w:left="0"/>
              <w:jc w:val="left"/>
              <w:rPr>
                <w:sz w:val="20"/>
              </w:rPr>
            </w:pPr>
            <w:r w:rsidRPr="009531EE">
              <w:rPr>
                <w:sz w:val="20"/>
              </w:rPr>
              <w:t>The EFF Toolkits on Special Education Needs recommends:_</w:t>
            </w:r>
          </w:p>
          <w:p w14:paraId="66314186" w14:textId="77777777" w:rsidR="0051070E" w:rsidRPr="009531EE" w:rsidRDefault="0051070E" w:rsidP="0051070E">
            <w:pPr>
              <w:pStyle w:val="TableRowCentered"/>
              <w:ind w:left="0"/>
              <w:jc w:val="left"/>
              <w:rPr>
                <w:sz w:val="20"/>
              </w:rPr>
            </w:pPr>
            <w:r w:rsidRPr="009531EE">
              <w:rPr>
                <w:sz w:val="20"/>
              </w:rPr>
              <w:t>Small-group and one-to-one interventions can be a powerful tool but must be used carefully.</w:t>
            </w:r>
          </w:p>
          <w:p w14:paraId="0AAB9916" w14:textId="77777777" w:rsidR="0051070E" w:rsidRPr="009531EE" w:rsidRDefault="0051070E" w:rsidP="0051070E">
            <w:pPr>
              <w:pStyle w:val="TableRowCentered"/>
              <w:ind w:left="0"/>
              <w:jc w:val="left"/>
              <w:rPr>
                <w:sz w:val="20"/>
              </w:rPr>
            </w:pPr>
            <w:r w:rsidRPr="009531EE">
              <w:rPr>
                <w:sz w:val="20"/>
              </w:rPr>
              <w:t>The intensity of intervention (from universal to targeted to specialist) should increase with need.  Interventions should be carefully targeted through identification and assessment of need.</w:t>
            </w:r>
          </w:p>
          <w:p w14:paraId="741C8794" w14:textId="77777777" w:rsidR="0051070E" w:rsidRPr="009531EE" w:rsidRDefault="0051070E" w:rsidP="0051070E">
            <w:pPr>
              <w:pStyle w:val="TableRowCentered"/>
              <w:ind w:left="0"/>
              <w:jc w:val="left"/>
              <w:rPr>
                <w:sz w:val="20"/>
              </w:rPr>
            </w:pPr>
            <w:r w:rsidRPr="009531EE">
              <w:rPr>
                <w:sz w:val="20"/>
              </w:rPr>
              <w:t>Interventions should be applied using the principles of effective implementation described in the EEF’s guidance report Putting Evidence to Work: A School’s Guide to Implementation.</w:t>
            </w:r>
          </w:p>
          <w:p w14:paraId="058A2783" w14:textId="77777777" w:rsidR="0051070E" w:rsidRPr="009531EE" w:rsidRDefault="0051070E" w:rsidP="0051070E">
            <w:pPr>
              <w:pStyle w:val="TableRowCentered"/>
              <w:jc w:val="left"/>
              <w:rPr>
                <w:sz w:val="20"/>
              </w:rPr>
            </w:pPr>
          </w:p>
          <w:p w14:paraId="2A7D552E" w14:textId="26240EFD" w:rsidR="00E66558" w:rsidRPr="009531EE" w:rsidRDefault="00000000" w:rsidP="0051070E">
            <w:pPr>
              <w:pStyle w:val="TableRowCentered"/>
              <w:jc w:val="left"/>
              <w:rPr>
                <w:sz w:val="20"/>
              </w:rPr>
            </w:pPr>
            <w:hyperlink r:id="rId25" w:history="1">
              <w:r w:rsidR="0051070E" w:rsidRPr="009531EE">
                <w:rPr>
                  <w:rStyle w:val="Hyperlink"/>
                  <w:sz w:val="20"/>
                </w:rPr>
                <w:t>https://d2tic4wvo1iusb.cloudfront.net/eef-guidance-reports/send/EEF_Special_Educational_Needs_in_Mainstream_Schools_Recommendations_Poster.pdf</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1A48BC0A" w:rsidR="00E66558" w:rsidRDefault="00630F31">
            <w:pPr>
              <w:pStyle w:val="TableRowCentered"/>
              <w:jc w:val="left"/>
              <w:rPr>
                <w:sz w:val="22"/>
              </w:rPr>
            </w:pPr>
            <w:r>
              <w:rPr>
                <w:sz w:val="22"/>
              </w:rPr>
              <w:t>1, 3</w:t>
            </w:r>
            <w:r w:rsidR="00273DAF">
              <w:rPr>
                <w:sz w:val="22"/>
              </w:rPr>
              <w:t>, 7</w:t>
            </w:r>
          </w:p>
        </w:tc>
      </w:tr>
      <w:tr w:rsidR="001C5F3E" w14:paraId="0959CA9C" w14:textId="77777777" w:rsidTr="009E28AD">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7B188" w14:textId="07C0A5D8" w:rsidR="001C5F3E" w:rsidRPr="009531EE" w:rsidRDefault="001C5F3E" w:rsidP="00E0171C">
            <w:pPr>
              <w:pStyle w:val="TableRow"/>
              <w:spacing w:after="240"/>
              <w:ind w:left="29"/>
              <w:rPr>
                <w:i/>
                <w:sz w:val="20"/>
                <w:szCs w:val="20"/>
              </w:rPr>
            </w:pPr>
            <w:r w:rsidRPr="009531EE">
              <w:rPr>
                <w:iCs/>
                <w:color w:val="auto"/>
                <w:sz w:val="20"/>
                <w:szCs w:val="20"/>
                <w:lang w:val="en-US"/>
              </w:rPr>
              <w:t>TAs to target small group work.</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08ACE" w14:textId="27794654" w:rsidR="0051070E" w:rsidRPr="009531EE" w:rsidRDefault="0051070E" w:rsidP="00E0171C">
            <w:pPr>
              <w:pStyle w:val="TableRowCentered"/>
              <w:ind w:left="0"/>
              <w:jc w:val="left"/>
              <w:rPr>
                <w:sz w:val="20"/>
              </w:rPr>
            </w:pPr>
            <w:r w:rsidRPr="009531EE">
              <w:rPr>
                <w:sz w:val="20"/>
              </w:rPr>
              <w:t>The EFF Making Best Use of Teaching Assistant recommends:-</w:t>
            </w:r>
          </w:p>
          <w:p w14:paraId="728BDBF4" w14:textId="4FB4D023" w:rsidR="009E28AD" w:rsidRPr="009531EE" w:rsidRDefault="00E0171C" w:rsidP="00E0171C">
            <w:pPr>
              <w:pStyle w:val="TableRowCentered"/>
              <w:ind w:left="0"/>
              <w:jc w:val="left"/>
              <w:rPr>
                <w:sz w:val="20"/>
              </w:rPr>
            </w:pPr>
            <w:r w:rsidRPr="009531EE">
              <w:rPr>
                <w:sz w:val="20"/>
              </w:rPr>
              <w:t>TAs have a direct instructional role and focus on the quality of talk to pupils which develops independent learning skills and concentrate on helping pupils develop ownership of tasks.</w:t>
            </w:r>
          </w:p>
          <w:p w14:paraId="6ADEC69C" w14:textId="01CDC4B8" w:rsidR="001C5F3E" w:rsidRPr="009531EE" w:rsidRDefault="00000000" w:rsidP="00A076AF">
            <w:pPr>
              <w:pStyle w:val="TableRowCentered"/>
              <w:jc w:val="left"/>
              <w:rPr>
                <w:sz w:val="20"/>
              </w:rPr>
            </w:pPr>
            <w:hyperlink r:id="rId26" w:history="1">
              <w:r w:rsidR="0051070E" w:rsidRPr="009531EE">
                <w:rPr>
                  <w:rStyle w:val="Hyperlink"/>
                  <w:sz w:val="20"/>
                </w:rPr>
                <w:t>https://d2tic4wvo1iusb.cloudfront.net/eef-guidance-reports/teaching-assistants/TA_Recommendations_Summary.pdf</w:t>
              </w:r>
            </w:hyperlink>
          </w:p>
          <w:p w14:paraId="3852693A" w14:textId="21BD0112" w:rsidR="0051070E" w:rsidRPr="009531EE" w:rsidRDefault="0051070E" w:rsidP="00A076AF">
            <w:pPr>
              <w:pStyle w:val="TableRowCentered"/>
              <w:jc w:val="left"/>
              <w:rPr>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A019" w14:textId="6A05E147" w:rsidR="001C5F3E" w:rsidRDefault="00630F31">
            <w:pPr>
              <w:pStyle w:val="TableRowCentered"/>
              <w:jc w:val="left"/>
              <w:rPr>
                <w:sz w:val="22"/>
              </w:rPr>
            </w:pPr>
            <w:r>
              <w:rPr>
                <w:sz w:val="22"/>
              </w:rPr>
              <w:t>2, 5</w:t>
            </w:r>
            <w:r w:rsidR="00273DAF">
              <w:rPr>
                <w:sz w:val="22"/>
              </w:rPr>
              <w:t>, 7</w:t>
            </w:r>
          </w:p>
        </w:tc>
      </w:tr>
    </w:tbl>
    <w:p w14:paraId="77373E97" w14:textId="77777777" w:rsidR="009531EE" w:rsidRDefault="009531EE">
      <w:pPr>
        <w:rPr>
          <w:b/>
          <w:color w:val="104F75"/>
          <w:sz w:val="28"/>
          <w:szCs w:val="28"/>
        </w:rPr>
      </w:pPr>
    </w:p>
    <w:p w14:paraId="2A7D5532" w14:textId="0498DBDC" w:rsidR="00E66558" w:rsidRDefault="009D71E8">
      <w:pPr>
        <w:rPr>
          <w:b/>
          <w:color w:val="104F75"/>
          <w:sz w:val="28"/>
          <w:szCs w:val="28"/>
        </w:rPr>
      </w:pPr>
      <w:r>
        <w:rPr>
          <w:b/>
          <w:color w:val="104F75"/>
          <w:sz w:val="28"/>
          <w:szCs w:val="28"/>
        </w:rPr>
        <w:t>Wider strategies (for example, related to attendance, behaviour, wellbeing)</w:t>
      </w:r>
    </w:p>
    <w:p w14:paraId="29F3DB87" w14:textId="55CCBBF7" w:rsidR="00E06A43" w:rsidRDefault="00E06A43">
      <w:pPr>
        <w:spacing w:before="240" w:after="120"/>
      </w:pPr>
      <w:r>
        <w:t xml:space="preserve">Budgeted cost: </w:t>
      </w:r>
      <w:r w:rsidR="004B74C2" w:rsidRPr="007C0B8D">
        <w:t>£</w:t>
      </w:r>
      <w:r w:rsidRPr="007C0B8D">
        <w:t>3,120 (forest schools) £750</w:t>
      </w:r>
      <w:r>
        <w:t xml:space="preserve"> (EWO), </w:t>
      </w:r>
      <w:r w:rsidR="007C0B8D">
        <w:t>£220</w:t>
      </w:r>
      <w:r>
        <w:t xml:space="preserve"> (SEMH CPD &amp; staffing) </w:t>
      </w:r>
      <w:r w:rsidR="007C0B8D">
        <w:t>£1000</w:t>
      </w:r>
      <w:r>
        <w:t xml:space="preserve"> Enrichment</w:t>
      </w:r>
      <w:r w:rsidR="004B74C2">
        <w:t xml:space="preserve"> (trips/clubs)</w:t>
      </w:r>
    </w:p>
    <w:tbl>
      <w:tblPr>
        <w:tblW w:w="5322" w:type="pct"/>
        <w:tblInd w:w="-289" w:type="dxa"/>
        <w:tblCellMar>
          <w:left w:w="10" w:type="dxa"/>
          <w:right w:w="10" w:type="dxa"/>
        </w:tblCellMar>
        <w:tblLook w:val="04A0" w:firstRow="1" w:lastRow="0" w:firstColumn="1" w:lastColumn="0" w:noHBand="0" w:noVBand="1"/>
      </w:tblPr>
      <w:tblGrid>
        <w:gridCol w:w="1743"/>
        <w:gridCol w:w="6823"/>
        <w:gridCol w:w="1531"/>
      </w:tblGrid>
      <w:tr w:rsidR="00E66558" w14:paraId="2A7D5537" w14:textId="77777777" w:rsidTr="00D61684">
        <w:tc>
          <w:tcPr>
            <w:tcW w:w="174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682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D61684">
        <w:trPr>
          <w:trHeight w:val="2256"/>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2CD01099" w:rsidR="00E66558" w:rsidRPr="009531EE" w:rsidRDefault="009531EE" w:rsidP="009531EE">
            <w:pPr>
              <w:pStyle w:val="TableRow"/>
              <w:spacing w:after="240"/>
              <w:ind w:left="29"/>
              <w:rPr>
                <w:sz w:val="20"/>
                <w:szCs w:val="20"/>
              </w:rPr>
            </w:pPr>
            <w:r w:rsidRPr="009531EE">
              <w:rPr>
                <w:iCs/>
                <w:color w:val="auto"/>
                <w:sz w:val="20"/>
                <w:szCs w:val="20"/>
                <w:lang w:val="en-US"/>
              </w:rPr>
              <w:lastRenderedPageBreak/>
              <w:t>T</w:t>
            </w:r>
            <w:r w:rsidR="004462D9" w:rsidRPr="009531EE">
              <w:rPr>
                <w:iCs/>
                <w:color w:val="auto"/>
                <w:sz w:val="20"/>
                <w:szCs w:val="20"/>
                <w:lang w:val="en-US"/>
              </w:rPr>
              <w:t xml:space="preserve">argeted parental workshops for parents with chn with speech &amp; language, SEND needs &amp; </w:t>
            </w:r>
            <w:r w:rsidRPr="009531EE">
              <w:rPr>
                <w:iCs/>
                <w:color w:val="auto"/>
                <w:sz w:val="20"/>
                <w:szCs w:val="20"/>
                <w:lang w:val="en-US"/>
              </w:rPr>
              <w:t>wellbeing needs.</w:t>
            </w:r>
          </w:p>
        </w:tc>
        <w:tc>
          <w:tcPr>
            <w:tcW w:w="6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ED7F6" w14:textId="70D05EA4" w:rsidR="0024255D" w:rsidRPr="009531EE" w:rsidRDefault="00A076AF" w:rsidP="0024255D">
            <w:pPr>
              <w:pStyle w:val="TableRowCentered"/>
              <w:jc w:val="left"/>
              <w:rPr>
                <w:sz w:val="20"/>
              </w:rPr>
            </w:pPr>
            <w:r w:rsidRPr="009531EE">
              <w:rPr>
                <w:sz w:val="20"/>
              </w:rPr>
              <w:t>EEF summary of recommendations on Working With Parents to Support Children’s Learning, suggests p</w:t>
            </w:r>
            <w:r w:rsidR="0024255D" w:rsidRPr="009531EE">
              <w:rPr>
                <w:sz w:val="20"/>
              </w:rPr>
              <w:t>roviding practical strategies and sustained, consistent intensive support for group based parenting initiates</w:t>
            </w:r>
            <w:r w:rsidRPr="009531EE">
              <w:rPr>
                <w:sz w:val="20"/>
              </w:rPr>
              <w:t xml:space="preserve"> contributes to improvement for children.</w:t>
            </w:r>
          </w:p>
          <w:p w14:paraId="60D4EA31" w14:textId="77777777" w:rsidR="0024255D" w:rsidRPr="009531EE" w:rsidRDefault="0024255D" w:rsidP="0024255D">
            <w:pPr>
              <w:pStyle w:val="TableRowCentered"/>
              <w:jc w:val="left"/>
              <w:rPr>
                <w:sz w:val="20"/>
              </w:rPr>
            </w:pPr>
          </w:p>
          <w:p w14:paraId="79109673" w14:textId="7359C3F0" w:rsidR="0024255D" w:rsidRPr="009531EE" w:rsidRDefault="00000000" w:rsidP="0024255D">
            <w:pPr>
              <w:pStyle w:val="TableRowCentered"/>
              <w:jc w:val="left"/>
              <w:rPr>
                <w:sz w:val="20"/>
              </w:rPr>
            </w:pPr>
            <w:hyperlink r:id="rId27" w:history="1">
              <w:r w:rsidR="0024255D" w:rsidRPr="009531EE">
                <w:rPr>
                  <w:rStyle w:val="Hyperlink"/>
                  <w:sz w:val="20"/>
                </w:rPr>
                <w:t>https://d2tic4wvo1iusb.cloudfront.net/eef-guidance-reports/supporting-parents/EEF_Parental_Engagement_Summary_of_recommendations.pdf</w:t>
              </w:r>
            </w:hyperlink>
          </w:p>
          <w:p w14:paraId="2A7D5539" w14:textId="7858931C" w:rsidR="00E66558" w:rsidRPr="009531EE" w:rsidRDefault="00E66558" w:rsidP="009531EE">
            <w:pPr>
              <w:pStyle w:val="TableRowCentered"/>
              <w:ind w:left="0"/>
              <w:jc w:val="left"/>
              <w:rPr>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5656CEB1" w:rsidR="00E66558" w:rsidRDefault="00273DAF">
            <w:pPr>
              <w:pStyle w:val="TableRowCentered"/>
              <w:jc w:val="left"/>
              <w:rPr>
                <w:sz w:val="22"/>
              </w:rPr>
            </w:pPr>
            <w:r>
              <w:rPr>
                <w:sz w:val="22"/>
              </w:rPr>
              <w:t>9</w:t>
            </w:r>
          </w:p>
        </w:tc>
      </w:tr>
      <w:tr w:rsidR="00E66558" w14:paraId="2A7D553F" w14:textId="77777777" w:rsidTr="00D61684">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713AF938" w:rsidR="00E66558" w:rsidRPr="009531EE" w:rsidRDefault="00AB7CE8" w:rsidP="00E0171C">
            <w:pPr>
              <w:pStyle w:val="TableRow"/>
              <w:spacing w:after="240"/>
              <w:ind w:left="29"/>
              <w:rPr>
                <w:sz w:val="20"/>
                <w:szCs w:val="20"/>
              </w:rPr>
            </w:pPr>
            <w:r w:rsidRPr="009531EE">
              <w:rPr>
                <w:iCs/>
                <w:color w:val="auto"/>
                <w:sz w:val="20"/>
                <w:szCs w:val="20"/>
                <w:lang w:val="en-US"/>
              </w:rPr>
              <w:t>SEMH –</w:t>
            </w:r>
            <w:r w:rsidR="00D46055" w:rsidRPr="009531EE">
              <w:rPr>
                <w:iCs/>
                <w:color w:val="auto"/>
                <w:sz w:val="20"/>
                <w:szCs w:val="20"/>
                <w:lang w:val="en-US"/>
              </w:rPr>
              <w:t xml:space="preserve"> Train </w:t>
            </w:r>
            <w:r w:rsidR="00E0171C" w:rsidRPr="009531EE">
              <w:rPr>
                <w:iCs/>
                <w:color w:val="auto"/>
                <w:sz w:val="20"/>
                <w:szCs w:val="20"/>
                <w:lang w:val="en-US"/>
              </w:rPr>
              <w:t>and</w:t>
            </w:r>
            <w:r w:rsidR="00D46055" w:rsidRPr="009531EE">
              <w:rPr>
                <w:iCs/>
                <w:color w:val="auto"/>
                <w:sz w:val="20"/>
                <w:szCs w:val="20"/>
                <w:lang w:val="en-US"/>
              </w:rPr>
              <w:t xml:space="preserve"> deliver a nurture based intervention for targeted children.</w:t>
            </w:r>
            <w:r w:rsidR="004B74C2">
              <w:rPr>
                <w:iCs/>
                <w:color w:val="auto"/>
                <w:sz w:val="20"/>
                <w:szCs w:val="20"/>
                <w:lang w:val="en-US"/>
              </w:rPr>
              <w:t xml:space="preserve"> Eg ELSA</w:t>
            </w:r>
          </w:p>
        </w:tc>
        <w:tc>
          <w:tcPr>
            <w:tcW w:w="6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3A13A" w14:textId="77777777" w:rsidR="00D46055" w:rsidRPr="009531EE" w:rsidRDefault="00D46055" w:rsidP="00D46055">
            <w:pPr>
              <w:pStyle w:val="TableRowCentered"/>
              <w:jc w:val="left"/>
              <w:rPr>
                <w:sz w:val="20"/>
              </w:rPr>
            </w:pPr>
            <w:r w:rsidRPr="009531EE">
              <w:rPr>
                <w:sz w:val="20"/>
              </w:rPr>
              <w:t>EEF Toolkit Behaviour Interventions and SEL indicates +4 months additional academic progress over a year</w:t>
            </w:r>
          </w:p>
          <w:p w14:paraId="47ECFD1F" w14:textId="77777777" w:rsidR="00D46055" w:rsidRPr="009531EE" w:rsidRDefault="00D46055" w:rsidP="00D46055">
            <w:pPr>
              <w:pStyle w:val="TableRowCentered"/>
              <w:jc w:val="left"/>
              <w:rPr>
                <w:rFonts w:cs="Arial"/>
                <w:color w:val="263238"/>
                <w:sz w:val="20"/>
                <w:shd w:val="clear" w:color="auto" w:fill="FFFFFF"/>
              </w:rPr>
            </w:pPr>
            <w:r w:rsidRPr="009531EE">
              <w:rPr>
                <w:sz w:val="20"/>
              </w:rPr>
              <w:br/>
            </w:r>
            <w:r w:rsidRPr="009531EE">
              <w:rPr>
                <w:rFonts w:cs="Arial"/>
                <w:color w:val="263238"/>
                <w:sz w:val="20"/>
                <w:shd w:val="clear" w:color="auto" w:fill="FFFFFF"/>
              </w:rPr>
              <w:t>Evidence suggests that children from disadvantaged backgrounds have, on average, weaker Social and Emotional Learning skills at all ages than their more affluent peers. These skills are likely to influence a range of outcomes for pupils: lower SEL skills are linked with poorer mental health and lower academic attainment.</w:t>
            </w:r>
          </w:p>
          <w:p w14:paraId="69B759F0" w14:textId="77777777" w:rsidR="00D46055" w:rsidRPr="009531EE" w:rsidRDefault="00000000" w:rsidP="00D46055">
            <w:pPr>
              <w:pStyle w:val="TableRowCentered"/>
              <w:jc w:val="left"/>
              <w:rPr>
                <w:rFonts w:cs="Arial"/>
                <w:sz w:val="20"/>
              </w:rPr>
            </w:pPr>
            <w:hyperlink r:id="rId28" w:history="1">
              <w:r w:rsidR="00D46055" w:rsidRPr="009531EE">
                <w:rPr>
                  <w:rStyle w:val="Hyperlink"/>
                  <w:rFonts w:cs="Arial"/>
                  <w:sz w:val="20"/>
                </w:rPr>
                <w:t>https://educationendowmentfoundation.org.uk/education-evidence/teaching-learning-toolkit/behaviour-interventions</w:t>
              </w:r>
            </w:hyperlink>
          </w:p>
          <w:p w14:paraId="2A7D553D" w14:textId="3A02378F" w:rsidR="00E66558" w:rsidRPr="009531EE" w:rsidRDefault="00000000" w:rsidP="00D46055">
            <w:pPr>
              <w:pStyle w:val="TableRowCentered"/>
              <w:jc w:val="left"/>
              <w:rPr>
                <w:sz w:val="20"/>
              </w:rPr>
            </w:pPr>
            <w:hyperlink r:id="rId29" w:history="1">
              <w:r w:rsidR="00D46055" w:rsidRPr="009531EE">
                <w:rPr>
                  <w:rStyle w:val="Hyperlink"/>
                  <w:rFonts w:cs="Arial"/>
                  <w:sz w:val="20"/>
                </w:rPr>
                <w:t>https://educationendowmentfoundation.org.uk/education-evidence/teaching-learning-toolkit/social-and-emotional-learning</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B7B5B8C" w:rsidR="00E66558" w:rsidRDefault="00273DAF">
            <w:pPr>
              <w:pStyle w:val="TableRowCentered"/>
              <w:jc w:val="left"/>
              <w:rPr>
                <w:sz w:val="22"/>
              </w:rPr>
            </w:pPr>
            <w:r>
              <w:rPr>
                <w:sz w:val="22"/>
              </w:rPr>
              <w:t>8</w:t>
            </w:r>
          </w:p>
        </w:tc>
      </w:tr>
      <w:tr w:rsidR="00D46055" w14:paraId="6F61054D" w14:textId="77777777" w:rsidTr="00D61684">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C766C" w14:textId="345940CF" w:rsidR="00D46055" w:rsidRPr="009531EE" w:rsidRDefault="00D46055" w:rsidP="00E0171C">
            <w:pPr>
              <w:pStyle w:val="TableRow"/>
              <w:tabs>
                <w:tab w:val="center" w:pos="1236"/>
              </w:tabs>
              <w:rPr>
                <w:sz w:val="20"/>
                <w:szCs w:val="20"/>
              </w:rPr>
            </w:pPr>
            <w:r w:rsidRPr="009531EE">
              <w:rPr>
                <w:iCs/>
                <w:color w:val="auto"/>
                <w:sz w:val="20"/>
                <w:szCs w:val="20"/>
                <w:lang w:val="en-US"/>
              </w:rPr>
              <w:t xml:space="preserve">Employ an EWO to complete </w:t>
            </w:r>
            <w:r w:rsidR="00E0171C" w:rsidRPr="009531EE">
              <w:rPr>
                <w:iCs/>
                <w:color w:val="auto"/>
                <w:sz w:val="20"/>
                <w:szCs w:val="20"/>
                <w:lang w:val="en-US"/>
              </w:rPr>
              <w:t>a</w:t>
            </w:r>
            <w:r w:rsidR="009531EE" w:rsidRPr="009531EE">
              <w:rPr>
                <w:iCs/>
                <w:color w:val="auto"/>
                <w:sz w:val="20"/>
                <w:szCs w:val="20"/>
                <w:lang w:val="en-US"/>
              </w:rPr>
              <w:t xml:space="preserve"> range of strategi</w:t>
            </w:r>
            <w:r w:rsidR="00E0171C" w:rsidRPr="009531EE">
              <w:rPr>
                <w:iCs/>
                <w:color w:val="auto"/>
                <w:sz w:val="20"/>
                <w:szCs w:val="20"/>
                <w:lang w:val="en-US"/>
              </w:rPr>
              <w:t>es</w:t>
            </w:r>
            <w:r w:rsidRPr="009531EE">
              <w:rPr>
                <w:iCs/>
                <w:color w:val="auto"/>
                <w:sz w:val="20"/>
                <w:szCs w:val="20"/>
                <w:lang w:val="en-US"/>
              </w:rPr>
              <w:t xml:space="preserve"> with targeted families</w:t>
            </w:r>
            <w:r w:rsidRPr="009531EE">
              <w:rPr>
                <w:iCs/>
                <w:sz w:val="20"/>
                <w:szCs w:val="20"/>
              </w:rPr>
              <w:t xml:space="preserve">. </w:t>
            </w:r>
          </w:p>
        </w:tc>
        <w:tc>
          <w:tcPr>
            <w:tcW w:w="6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011BE" w14:textId="7F8F076F" w:rsidR="00D46055" w:rsidRPr="009531EE" w:rsidRDefault="00D46055" w:rsidP="00D46055">
            <w:pPr>
              <w:pStyle w:val="TableRow"/>
              <w:tabs>
                <w:tab w:val="center" w:pos="1236"/>
              </w:tabs>
              <w:rPr>
                <w:iCs/>
                <w:sz w:val="20"/>
                <w:szCs w:val="20"/>
              </w:rPr>
            </w:pPr>
            <w:r w:rsidRPr="009531EE">
              <w:rPr>
                <w:iCs/>
                <w:sz w:val="20"/>
                <w:szCs w:val="20"/>
              </w:rPr>
              <w:t>Internal evidence indicates this is an effective mechanism of closing attendance gaps between our PP and N</w:t>
            </w:r>
            <w:r w:rsidR="00E0171C" w:rsidRPr="009531EE">
              <w:rPr>
                <w:iCs/>
                <w:sz w:val="20"/>
                <w:szCs w:val="20"/>
              </w:rPr>
              <w:t>PP pupils.</w:t>
            </w:r>
          </w:p>
          <w:p w14:paraId="2D1D32FF" w14:textId="77777777" w:rsidR="00E0171C" w:rsidRPr="009531EE" w:rsidRDefault="00E0171C" w:rsidP="00D46055">
            <w:pPr>
              <w:pStyle w:val="TableRow"/>
              <w:tabs>
                <w:tab w:val="center" w:pos="1236"/>
              </w:tabs>
              <w:rPr>
                <w:iCs/>
                <w:sz w:val="20"/>
                <w:szCs w:val="20"/>
              </w:rPr>
            </w:pPr>
          </w:p>
          <w:p w14:paraId="2587E08E" w14:textId="3675A122" w:rsidR="00D46055" w:rsidRPr="009531EE" w:rsidRDefault="00D46055" w:rsidP="00D46055">
            <w:pPr>
              <w:pStyle w:val="TableRowCentered"/>
              <w:jc w:val="left"/>
              <w:rPr>
                <w:sz w:val="20"/>
              </w:rPr>
            </w:pPr>
            <w:r w:rsidRPr="009531EE">
              <w:rPr>
                <w:color w:val="auto"/>
                <w:sz w:val="20"/>
              </w:rPr>
              <w:t xml:space="preserve">The DfE guidance </w:t>
            </w:r>
            <w:hyperlink r:id="rId30" w:history="1">
              <w:r w:rsidRPr="009531EE">
                <w:rPr>
                  <w:rStyle w:val="Hyperlink"/>
                  <w:iCs/>
                  <w:color w:val="0070C0"/>
                  <w:sz w:val="20"/>
                  <w:lang w:val="en-US"/>
                </w:rPr>
                <w:t>Improving School Attendance</w:t>
              </w:r>
            </w:hyperlink>
            <w:r w:rsidRPr="009531EE">
              <w:rPr>
                <w:color w:val="auto"/>
                <w:sz w:val="20"/>
              </w:rPr>
              <w:t xml:space="preserve"> has been informed by engagement with schools that have significantly reduced levels of absence and persistent absence.</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E80D3" w14:textId="07346371" w:rsidR="00D46055" w:rsidRDefault="00273DAF" w:rsidP="00D46055">
            <w:pPr>
              <w:pStyle w:val="TableRowCentered"/>
              <w:jc w:val="left"/>
              <w:rPr>
                <w:sz w:val="22"/>
              </w:rPr>
            </w:pPr>
            <w:r>
              <w:rPr>
                <w:sz w:val="22"/>
              </w:rPr>
              <w:t>10</w:t>
            </w:r>
          </w:p>
        </w:tc>
      </w:tr>
      <w:tr w:rsidR="00D46055" w14:paraId="7B3FDB08" w14:textId="77777777" w:rsidTr="00D61684">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7DE27" w14:textId="27854311" w:rsidR="00D46055" w:rsidRPr="009531EE" w:rsidRDefault="00D46055" w:rsidP="00D46055">
            <w:pPr>
              <w:pStyle w:val="TableRow"/>
              <w:rPr>
                <w:iCs/>
                <w:color w:val="auto"/>
                <w:sz w:val="20"/>
                <w:szCs w:val="20"/>
                <w:lang w:val="en-US"/>
              </w:rPr>
            </w:pPr>
            <w:r w:rsidRPr="009531EE">
              <w:rPr>
                <w:iCs/>
                <w:color w:val="auto"/>
                <w:sz w:val="20"/>
                <w:szCs w:val="20"/>
                <w:lang w:val="en-US"/>
              </w:rPr>
              <w:t xml:space="preserve">Deploy funding appropriated to ensure all DA pupils engage in the wider curriculum learning offer broadening experiences and </w:t>
            </w:r>
            <w:r w:rsidR="00F85ABA">
              <w:rPr>
                <w:iCs/>
                <w:color w:val="auto"/>
                <w:sz w:val="20"/>
                <w:szCs w:val="20"/>
                <w:lang w:val="en-US"/>
              </w:rPr>
              <w:t>engagement in learning, to include forest school, c</w:t>
            </w:r>
            <w:r w:rsidR="004B74C2">
              <w:rPr>
                <w:iCs/>
                <w:color w:val="auto"/>
                <w:sz w:val="20"/>
                <w:szCs w:val="20"/>
                <w:lang w:val="en-US"/>
              </w:rPr>
              <w:t>l</w:t>
            </w:r>
            <w:r w:rsidR="00F85ABA">
              <w:rPr>
                <w:iCs/>
                <w:color w:val="auto"/>
                <w:sz w:val="20"/>
                <w:szCs w:val="20"/>
                <w:lang w:val="en-US"/>
              </w:rPr>
              <w:t>ubs and educational visits.</w:t>
            </w:r>
          </w:p>
        </w:tc>
        <w:tc>
          <w:tcPr>
            <w:tcW w:w="6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CB2BC" w14:textId="77777777" w:rsidR="00D46055" w:rsidRPr="009531EE" w:rsidRDefault="00D46055" w:rsidP="00D46055">
            <w:pPr>
              <w:pStyle w:val="TableRowCentered"/>
              <w:jc w:val="left"/>
              <w:rPr>
                <w:sz w:val="20"/>
              </w:rPr>
            </w:pPr>
            <w:r w:rsidRPr="009531EE">
              <w:rPr>
                <w:sz w:val="20"/>
              </w:rPr>
              <w:t>Uptake in clubs, visits and musical tuition is increased by targeted provision for DA families. Cost does impact directly on this outcome. % of DA engagement is lower where activities have a related cost.</w:t>
            </w:r>
          </w:p>
          <w:p w14:paraId="37778F72" w14:textId="73DC6940" w:rsidR="00D46055" w:rsidRPr="009531EE" w:rsidRDefault="00D46055" w:rsidP="009531EE">
            <w:pPr>
              <w:pStyle w:val="TableRowCentered"/>
              <w:jc w:val="left"/>
              <w:rPr>
                <w:sz w:val="20"/>
              </w:rPr>
            </w:pPr>
            <w:r w:rsidRPr="009531EE">
              <w:rPr>
                <w:sz w:val="20"/>
              </w:rPr>
              <w:t>Aspiration approaches are diverse and may focus on parents and families, teaching practice or out-of-school interventions or extra-curricular activities involving peers or mentors. When implementing aspiration interventions, schools might consider including:</w:t>
            </w:r>
          </w:p>
          <w:p w14:paraId="00C6DF09" w14:textId="77777777" w:rsidR="00D46055" w:rsidRPr="009531EE" w:rsidRDefault="00D46055" w:rsidP="00D46055">
            <w:pPr>
              <w:pStyle w:val="TableRowCentered"/>
              <w:numPr>
                <w:ilvl w:val="0"/>
                <w:numId w:val="31"/>
              </w:numPr>
              <w:jc w:val="left"/>
              <w:rPr>
                <w:sz w:val="20"/>
              </w:rPr>
            </w:pPr>
            <w:r w:rsidRPr="009531EE">
              <w:rPr>
                <w:sz w:val="20"/>
              </w:rPr>
              <w:t>Guidance on the knowledge, skills, and characteristics required to achieve future goals.</w:t>
            </w:r>
          </w:p>
          <w:p w14:paraId="68670ED8" w14:textId="77777777" w:rsidR="00D46055" w:rsidRPr="009531EE" w:rsidRDefault="00D46055" w:rsidP="00D46055">
            <w:pPr>
              <w:pStyle w:val="TableRowCentered"/>
              <w:numPr>
                <w:ilvl w:val="0"/>
                <w:numId w:val="31"/>
              </w:numPr>
              <w:jc w:val="left"/>
              <w:rPr>
                <w:sz w:val="20"/>
              </w:rPr>
            </w:pPr>
            <w:r w:rsidRPr="009531EE">
              <w:rPr>
                <w:sz w:val="20"/>
              </w:rPr>
              <w:t>Activities to support pupils to develop self-esteem, motivation for learning or self-efficacy.</w:t>
            </w:r>
          </w:p>
          <w:p w14:paraId="54B1659C" w14:textId="77777777" w:rsidR="00D46055" w:rsidRPr="009531EE" w:rsidRDefault="00D46055" w:rsidP="00D46055">
            <w:pPr>
              <w:pStyle w:val="TableRowCentered"/>
              <w:numPr>
                <w:ilvl w:val="0"/>
                <w:numId w:val="31"/>
              </w:numPr>
              <w:jc w:val="left"/>
              <w:rPr>
                <w:sz w:val="20"/>
              </w:rPr>
            </w:pPr>
            <w:r w:rsidRPr="009531EE">
              <w:rPr>
                <w:sz w:val="20"/>
              </w:rPr>
              <w:t>Opportunities for pupils to encounter new experiences and settings.</w:t>
            </w:r>
          </w:p>
          <w:p w14:paraId="3494019E" w14:textId="77777777" w:rsidR="00D46055" w:rsidRPr="009531EE" w:rsidRDefault="00D46055" w:rsidP="00D46055">
            <w:pPr>
              <w:pStyle w:val="TableRowCentered"/>
              <w:numPr>
                <w:ilvl w:val="0"/>
                <w:numId w:val="31"/>
              </w:numPr>
              <w:jc w:val="left"/>
              <w:rPr>
                <w:sz w:val="20"/>
              </w:rPr>
            </w:pPr>
            <w:r w:rsidRPr="009531EE">
              <w:rPr>
                <w:sz w:val="20"/>
              </w:rPr>
              <w:t>Additional academic support.</w:t>
            </w:r>
          </w:p>
          <w:p w14:paraId="77E27C92" w14:textId="2D0ECC1D" w:rsidR="00D46055" w:rsidRPr="009531EE" w:rsidRDefault="00000000" w:rsidP="00D46055">
            <w:pPr>
              <w:pStyle w:val="TableRowCentered"/>
              <w:jc w:val="left"/>
              <w:rPr>
                <w:sz w:val="20"/>
              </w:rPr>
            </w:pPr>
            <w:hyperlink r:id="rId31" w:history="1">
              <w:r w:rsidR="00D46055" w:rsidRPr="009531EE">
                <w:rPr>
                  <w:rStyle w:val="Hyperlink"/>
                  <w:sz w:val="20"/>
                </w:rPr>
                <w:t>https://educationendowmentfoundation.org.uk/education-evidence/teaching-learning-toolkit/aspiration-interventions</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D75D" w14:textId="1B960E6B" w:rsidR="00D46055" w:rsidRDefault="00273DAF" w:rsidP="00D46055">
            <w:pPr>
              <w:pStyle w:val="TableRowCentered"/>
              <w:jc w:val="left"/>
              <w:rPr>
                <w:sz w:val="22"/>
              </w:rPr>
            </w:pPr>
            <w:r>
              <w:rPr>
                <w:sz w:val="22"/>
              </w:rPr>
              <w:t>8, 9</w:t>
            </w:r>
          </w:p>
        </w:tc>
      </w:tr>
    </w:tbl>
    <w:p w14:paraId="2A7D5540" w14:textId="77777777" w:rsidR="00E66558" w:rsidRDefault="00E66558">
      <w:pPr>
        <w:spacing w:before="240" w:after="0"/>
        <w:rPr>
          <w:b/>
          <w:bCs/>
          <w:color w:val="104F75"/>
          <w:sz w:val="28"/>
          <w:szCs w:val="28"/>
        </w:rPr>
      </w:pPr>
    </w:p>
    <w:p w14:paraId="0D48E764" w14:textId="016BC2AF" w:rsidR="001C7FB8" w:rsidRDefault="001C7FB8" w:rsidP="001C7FB8">
      <w:r w:rsidRPr="007C0B8D">
        <w:rPr>
          <w:b/>
          <w:bCs/>
          <w:color w:val="104F75"/>
          <w:sz w:val="28"/>
          <w:szCs w:val="28"/>
        </w:rPr>
        <w:t>Total budgeted cost: £</w:t>
      </w:r>
      <w:r w:rsidR="007C0B8D" w:rsidRPr="007C0B8D">
        <w:rPr>
          <w:b/>
          <w:bCs/>
          <w:color w:val="104F75"/>
          <w:sz w:val="28"/>
          <w:szCs w:val="28"/>
        </w:rPr>
        <w:t>101,210</w:t>
      </w:r>
    </w:p>
    <w:p w14:paraId="2A7D5541" w14:textId="3A8EA47B" w:rsidR="00E66558" w:rsidRDefault="00E66558" w:rsidP="00120AB1"/>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97EBF" w14:textId="77777777" w:rsidR="00E66558" w:rsidRDefault="009D71E8" w:rsidP="00D61684">
            <w:pPr>
              <w:spacing w:before="120"/>
              <w:rPr>
                <w:i/>
              </w:rPr>
            </w:pPr>
            <w:r>
              <w:rPr>
                <w:i/>
              </w:rPr>
              <w:t xml:space="preserve">Due to COVID-19, performance measures have not been published for 2020 to 2021, and 2020 to 2021 </w:t>
            </w:r>
          </w:p>
          <w:p w14:paraId="063CAE48" w14:textId="77777777" w:rsidR="00D61684" w:rsidRDefault="00D61684" w:rsidP="00D61684">
            <w:pPr>
              <w:spacing w:before="120"/>
              <w:rPr>
                <w:i/>
              </w:rPr>
            </w:pPr>
            <w:r>
              <w:rPr>
                <w:i/>
              </w:rPr>
              <w:t>Please follow the links below to review the impact of the pupil premium strategies from the previous year:-</w:t>
            </w:r>
          </w:p>
          <w:p w14:paraId="2A7D5546" w14:textId="2F29EB46" w:rsidR="00D61684" w:rsidRDefault="00000000" w:rsidP="00D61684">
            <w:pPr>
              <w:spacing w:before="120"/>
            </w:pPr>
            <w:hyperlink r:id="rId32" w:history="1">
              <w:r w:rsidR="00D61684" w:rsidRPr="009F7322">
                <w:rPr>
                  <w:rStyle w:val="Hyperlink"/>
                </w:rPr>
                <w:t>http://kingsfield.staffs.sch.uk/pupil-premium/</w:t>
              </w:r>
            </w:hyperlink>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rsidSect="009531EE">
      <w:headerReference w:type="default" r:id="rId33"/>
      <w:footerReference w:type="default" r:id="rId34"/>
      <w:pgSz w:w="11906" w:h="16838"/>
      <w:pgMar w:top="284" w:right="1276" w:bottom="568"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EA4F5" w14:textId="77777777" w:rsidR="006B0FDB" w:rsidRDefault="006B0FDB">
      <w:pPr>
        <w:spacing w:after="0" w:line="240" w:lineRule="auto"/>
      </w:pPr>
      <w:r>
        <w:separator/>
      </w:r>
    </w:p>
  </w:endnote>
  <w:endnote w:type="continuationSeparator" w:id="0">
    <w:p w14:paraId="094390EE" w14:textId="77777777" w:rsidR="006B0FDB" w:rsidRDefault="006B0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248DD279" w:rsidR="00C01746" w:rsidRDefault="009D71E8">
    <w:pPr>
      <w:pStyle w:val="Footer"/>
      <w:ind w:firstLine="4513"/>
    </w:pPr>
    <w:r>
      <w:fldChar w:fldCharType="begin"/>
    </w:r>
    <w:r>
      <w:instrText xml:space="preserve"> PAGE </w:instrText>
    </w:r>
    <w:r>
      <w:fldChar w:fldCharType="separate"/>
    </w:r>
    <w:r w:rsidR="00DB147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735AB" w14:textId="77777777" w:rsidR="006B0FDB" w:rsidRDefault="006B0FDB">
      <w:pPr>
        <w:spacing w:after="0" w:line="240" w:lineRule="auto"/>
      </w:pPr>
      <w:r>
        <w:separator/>
      </w:r>
    </w:p>
  </w:footnote>
  <w:footnote w:type="continuationSeparator" w:id="0">
    <w:p w14:paraId="165CA9F4" w14:textId="77777777" w:rsidR="006B0FDB" w:rsidRDefault="006B0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01746" w:rsidRDefault="00C01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F77E4"/>
    <w:multiLevelType w:val="hybridMultilevel"/>
    <w:tmpl w:val="7136B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25B29"/>
    <w:multiLevelType w:val="hybridMultilevel"/>
    <w:tmpl w:val="EBC8E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607358A"/>
    <w:multiLevelType w:val="multilevel"/>
    <w:tmpl w:val="3B8C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FD86527"/>
    <w:multiLevelType w:val="hybridMultilevel"/>
    <w:tmpl w:val="B282DBB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20CF571E"/>
    <w:multiLevelType w:val="hybridMultilevel"/>
    <w:tmpl w:val="B56A51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8" w15:restartNumberingAfterBreak="0">
    <w:nsid w:val="22386D7B"/>
    <w:multiLevelType w:val="hybridMultilevel"/>
    <w:tmpl w:val="A11ADA6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1" w15:restartNumberingAfterBreak="0">
    <w:nsid w:val="2E0947F8"/>
    <w:multiLevelType w:val="hybridMultilevel"/>
    <w:tmpl w:val="AA8067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CE5F52"/>
    <w:multiLevelType w:val="hybridMultilevel"/>
    <w:tmpl w:val="0AFA76A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D802757"/>
    <w:multiLevelType w:val="hybridMultilevel"/>
    <w:tmpl w:val="1B029A2A"/>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414B2CDD"/>
    <w:multiLevelType w:val="hybridMultilevel"/>
    <w:tmpl w:val="862A9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AA7490"/>
    <w:multiLevelType w:val="hybridMultilevel"/>
    <w:tmpl w:val="3126F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0B5FD8"/>
    <w:multiLevelType w:val="hybridMultilevel"/>
    <w:tmpl w:val="583C6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9D49AF"/>
    <w:multiLevelType w:val="hybridMultilevel"/>
    <w:tmpl w:val="3EB0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6E4A8E"/>
    <w:multiLevelType w:val="hybridMultilevel"/>
    <w:tmpl w:val="F6B2C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38A033A"/>
    <w:multiLevelType w:val="hybridMultilevel"/>
    <w:tmpl w:val="E954E9BE"/>
    <w:lvl w:ilvl="0" w:tplc="08090001">
      <w:start w:val="1"/>
      <w:numFmt w:val="bullet"/>
      <w:lvlText w:val=""/>
      <w:lvlJc w:val="left"/>
      <w:pPr>
        <w:ind w:left="777" w:hanging="360"/>
      </w:pPr>
      <w:rPr>
        <w:rFonts w:ascii="Symbol" w:hAnsi="Symbol" w:hint="default"/>
      </w:rPr>
    </w:lvl>
    <w:lvl w:ilvl="1" w:tplc="08090003">
      <w:start w:val="1"/>
      <w:numFmt w:val="bullet"/>
      <w:lvlText w:val="o"/>
      <w:lvlJc w:val="left"/>
      <w:pPr>
        <w:ind w:left="1497" w:hanging="360"/>
      </w:pPr>
      <w:rPr>
        <w:rFonts w:ascii="Courier New" w:hAnsi="Courier New" w:cs="Courier New"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2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9FC2E8F"/>
    <w:multiLevelType w:val="hybridMultilevel"/>
    <w:tmpl w:val="3E0CB6B6"/>
    <w:lvl w:ilvl="0" w:tplc="E432EC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6" w15:restartNumberingAfterBreak="0">
    <w:nsid w:val="6D3426CA"/>
    <w:multiLevelType w:val="hybridMultilevel"/>
    <w:tmpl w:val="512ED808"/>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12505504">
    <w:abstractNumId w:val="9"/>
  </w:num>
  <w:num w:numId="2" w16cid:durableId="820005649">
    <w:abstractNumId w:val="4"/>
  </w:num>
  <w:num w:numId="3" w16cid:durableId="1687713818">
    <w:abstractNumId w:val="10"/>
  </w:num>
  <w:num w:numId="4" w16cid:durableId="1113138078">
    <w:abstractNumId w:val="13"/>
  </w:num>
  <w:num w:numId="5" w16cid:durableId="792361458">
    <w:abstractNumId w:val="2"/>
  </w:num>
  <w:num w:numId="6" w16cid:durableId="490752652">
    <w:abstractNumId w:val="15"/>
  </w:num>
  <w:num w:numId="7" w16cid:durableId="1263612774">
    <w:abstractNumId w:val="23"/>
  </w:num>
  <w:num w:numId="8" w16cid:durableId="757142157">
    <w:abstractNumId w:val="29"/>
  </w:num>
  <w:num w:numId="9" w16cid:durableId="1768228068">
    <w:abstractNumId w:val="27"/>
  </w:num>
  <w:num w:numId="10" w16cid:durableId="766343794">
    <w:abstractNumId w:val="25"/>
  </w:num>
  <w:num w:numId="11" w16cid:durableId="690185222">
    <w:abstractNumId w:val="7"/>
  </w:num>
  <w:num w:numId="12" w16cid:durableId="2122415795">
    <w:abstractNumId w:val="28"/>
  </w:num>
  <w:num w:numId="13" w16cid:durableId="581456411">
    <w:abstractNumId w:val="21"/>
  </w:num>
  <w:num w:numId="14" w16cid:durableId="1745493792">
    <w:abstractNumId w:val="29"/>
  </w:num>
  <w:num w:numId="15" w16cid:durableId="1645696173">
    <w:abstractNumId w:val="29"/>
  </w:num>
  <w:num w:numId="16" w16cid:durableId="1524512051">
    <w:abstractNumId w:val="18"/>
  </w:num>
  <w:num w:numId="17" w16cid:durableId="1713118520">
    <w:abstractNumId w:val="19"/>
  </w:num>
  <w:num w:numId="18" w16cid:durableId="700327275">
    <w:abstractNumId w:val="24"/>
  </w:num>
  <w:num w:numId="19" w16cid:durableId="1080711895">
    <w:abstractNumId w:val="20"/>
  </w:num>
  <w:num w:numId="20" w16cid:durableId="2077706982">
    <w:abstractNumId w:val="17"/>
  </w:num>
  <w:num w:numId="21" w16cid:durableId="2038506576">
    <w:abstractNumId w:val="16"/>
  </w:num>
  <w:num w:numId="22" w16cid:durableId="96950480">
    <w:abstractNumId w:val="1"/>
  </w:num>
  <w:num w:numId="23" w16cid:durableId="176431212">
    <w:abstractNumId w:val="29"/>
  </w:num>
  <w:num w:numId="24" w16cid:durableId="2112620933">
    <w:abstractNumId w:val="29"/>
  </w:num>
  <w:num w:numId="25" w16cid:durableId="582842388">
    <w:abstractNumId w:val="29"/>
  </w:num>
  <w:num w:numId="26" w16cid:durableId="1621886008">
    <w:abstractNumId w:val="3"/>
  </w:num>
  <w:num w:numId="27" w16cid:durableId="189880092">
    <w:abstractNumId w:val="11"/>
  </w:num>
  <w:num w:numId="28" w16cid:durableId="647438612">
    <w:abstractNumId w:val="0"/>
  </w:num>
  <w:num w:numId="29" w16cid:durableId="1203514471">
    <w:abstractNumId w:val="26"/>
  </w:num>
  <w:num w:numId="30" w16cid:durableId="1839953862">
    <w:abstractNumId w:val="14"/>
  </w:num>
  <w:num w:numId="31" w16cid:durableId="1750884243">
    <w:abstractNumId w:val="8"/>
  </w:num>
  <w:num w:numId="32" w16cid:durableId="1353915327">
    <w:abstractNumId w:val="12"/>
  </w:num>
  <w:num w:numId="33" w16cid:durableId="1163933108">
    <w:abstractNumId w:val="29"/>
  </w:num>
  <w:num w:numId="34" w16cid:durableId="1804541308">
    <w:abstractNumId w:val="29"/>
  </w:num>
  <w:num w:numId="35" w16cid:durableId="472870298">
    <w:abstractNumId w:val="6"/>
  </w:num>
  <w:num w:numId="36" w16cid:durableId="1991710286">
    <w:abstractNumId w:val="5"/>
  </w:num>
  <w:num w:numId="37" w16cid:durableId="19811556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wNzK0MDa3tDA2NLRQ0lEKTi0uzszPAykwrAUAU7pjViwAAAA="/>
  </w:docVars>
  <w:rsids>
    <w:rsidRoot w:val="00E66558"/>
    <w:rsid w:val="00057DA3"/>
    <w:rsid w:val="00066B73"/>
    <w:rsid w:val="000A6CEF"/>
    <w:rsid w:val="000D26C6"/>
    <w:rsid w:val="0010190B"/>
    <w:rsid w:val="001102DF"/>
    <w:rsid w:val="00120AB1"/>
    <w:rsid w:val="00131865"/>
    <w:rsid w:val="00131D0A"/>
    <w:rsid w:val="00175D1C"/>
    <w:rsid w:val="001B7F1B"/>
    <w:rsid w:val="001C28F2"/>
    <w:rsid w:val="001C5F3E"/>
    <w:rsid w:val="001C7FB8"/>
    <w:rsid w:val="001F44C2"/>
    <w:rsid w:val="0024255D"/>
    <w:rsid w:val="00243617"/>
    <w:rsid w:val="00273DAF"/>
    <w:rsid w:val="00274C4C"/>
    <w:rsid w:val="003420AD"/>
    <w:rsid w:val="00343CE2"/>
    <w:rsid w:val="003450CB"/>
    <w:rsid w:val="003C664E"/>
    <w:rsid w:val="004044AA"/>
    <w:rsid w:val="00415168"/>
    <w:rsid w:val="0043722F"/>
    <w:rsid w:val="004462D9"/>
    <w:rsid w:val="00460D79"/>
    <w:rsid w:val="004765EC"/>
    <w:rsid w:val="004B74C2"/>
    <w:rsid w:val="004C4FD1"/>
    <w:rsid w:val="004F062D"/>
    <w:rsid w:val="004F0E86"/>
    <w:rsid w:val="0051070E"/>
    <w:rsid w:val="00516DA8"/>
    <w:rsid w:val="00525099"/>
    <w:rsid w:val="005669FD"/>
    <w:rsid w:val="005976F3"/>
    <w:rsid w:val="005A4000"/>
    <w:rsid w:val="005B1DC3"/>
    <w:rsid w:val="005B2075"/>
    <w:rsid w:val="005C0DAA"/>
    <w:rsid w:val="005F2725"/>
    <w:rsid w:val="00604F15"/>
    <w:rsid w:val="00605717"/>
    <w:rsid w:val="006143F6"/>
    <w:rsid w:val="00630F31"/>
    <w:rsid w:val="006453AE"/>
    <w:rsid w:val="00684C03"/>
    <w:rsid w:val="006B0FDB"/>
    <w:rsid w:val="006E7FB1"/>
    <w:rsid w:val="007072E1"/>
    <w:rsid w:val="00741B9E"/>
    <w:rsid w:val="00741C71"/>
    <w:rsid w:val="007435CF"/>
    <w:rsid w:val="007711EB"/>
    <w:rsid w:val="007C0B8D"/>
    <w:rsid w:val="007C2F04"/>
    <w:rsid w:val="00851855"/>
    <w:rsid w:val="00861053"/>
    <w:rsid w:val="008A7AD9"/>
    <w:rsid w:val="008B5D3F"/>
    <w:rsid w:val="008F00CC"/>
    <w:rsid w:val="009023D2"/>
    <w:rsid w:val="009531EE"/>
    <w:rsid w:val="009629C3"/>
    <w:rsid w:val="00970785"/>
    <w:rsid w:val="0097375A"/>
    <w:rsid w:val="009D71E8"/>
    <w:rsid w:val="009E28AD"/>
    <w:rsid w:val="00A076AF"/>
    <w:rsid w:val="00A55B1A"/>
    <w:rsid w:val="00A97FF9"/>
    <w:rsid w:val="00AA1B0F"/>
    <w:rsid w:val="00AB7CE8"/>
    <w:rsid w:val="00B1375C"/>
    <w:rsid w:val="00B36F7A"/>
    <w:rsid w:val="00C01746"/>
    <w:rsid w:val="00C2129B"/>
    <w:rsid w:val="00C222BF"/>
    <w:rsid w:val="00C356A6"/>
    <w:rsid w:val="00C5399E"/>
    <w:rsid w:val="00D24662"/>
    <w:rsid w:val="00D33FE5"/>
    <w:rsid w:val="00D46055"/>
    <w:rsid w:val="00D5369D"/>
    <w:rsid w:val="00D61684"/>
    <w:rsid w:val="00DB1476"/>
    <w:rsid w:val="00DB1962"/>
    <w:rsid w:val="00DC2B90"/>
    <w:rsid w:val="00DE03FE"/>
    <w:rsid w:val="00DF748A"/>
    <w:rsid w:val="00E0171C"/>
    <w:rsid w:val="00E06A43"/>
    <w:rsid w:val="00E66558"/>
    <w:rsid w:val="00E93935"/>
    <w:rsid w:val="00E95816"/>
    <w:rsid w:val="00EA0E22"/>
    <w:rsid w:val="00EC7D31"/>
    <w:rsid w:val="00F26515"/>
    <w:rsid w:val="00F61ADF"/>
    <w:rsid w:val="00F85ABA"/>
    <w:rsid w:val="00F87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B23C977-A9B6-4E6D-B17C-A0A9A2683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Emphasis">
    <w:name w:val="Emphasis"/>
    <w:qFormat/>
    <w:rsid w:val="00D246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86818">
      <w:bodyDiv w:val="1"/>
      <w:marLeft w:val="0"/>
      <w:marRight w:val="0"/>
      <w:marTop w:val="0"/>
      <w:marBottom w:val="0"/>
      <w:divBdr>
        <w:top w:val="none" w:sz="0" w:space="0" w:color="auto"/>
        <w:left w:val="none" w:sz="0" w:space="0" w:color="auto"/>
        <w:bottom w:val="none" w:sz="0" w:space="0" w:color="auto"/>
        <w:right w:val="none" w:sz="0" w:space="0" w:color="auto"/>
      </w:divBdr>
    </w:div>
    <w:div w:id="1598824165">
      <w:bodyDiv w:val="1"/>
      <w:marLeft w:val="0"/>
      <w:marRight w:val="0"/>
      <w:marTop w:val="0"/>
      <w:marBottom w:val="0"/>
      <w:divBdr>
        <w:top w:val="none" w:sz="0" w:space="0" w:color="auto"/>
        <w:left w:val="none" w:sz="0" w:space="0" w:color="auto"/>
        <w:bottom w:val="none" w:sz="0" w:space="0" w:color="auto"/>
        <w:right w:val="none" w:sz="0" w:space="0" w:color="auto"/>
      </w:divBdr>
    </w:div>
    <w:div w:id="1669552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hyperlink" Target="https://educationendowmentfoundation.org.uk/education-evidence/teaching-learning-toolkit/mastery-learning?utm_source=/education-evidence/teaching-learning-toolkit/mastery-learning&amp;utm_medium=search&amp;utm_campaign=site_searchh&amp;search_term" TargetMode="External"/><Relationship Id="rId26" Type="http://schemas.openxmlformats.org/officeDocument/2006/relationships/hyperlink" Target="https://d2tic4wvo1iusb.cloudfront.net/eef-guidance-reports/teaching-assistants/TA_Recommendations_Summary.pdf" TargetMode="External"/><Relationship Id="rId3" Type="http://schemas.openxmlformats.org/officeDocument/2006/relationships/customXml" Target="../customXml/item3.xml"/><Relationship Id="rId21" Type="http://schemas.openxmlformats.org/officeDocument/2006/relationships/hyperlink" Target="https://educationendowmentfoundation.org.uk/public/files/Publications/Pupil_Premium_Guidance.pdf"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yperlink" Target="file:///C:/Users/RButler/OneDrive%20-%20Kingsfield%20First%20School/Kingsfield%202017/2021%2022/DA/PP/EEF_" TargetMode="External"/><Relationship Id="rId25" Type="http://schemas.openxmlformats.org/officeDocument/2006/relationships/hyperlink" Target="https://d2tic4wvo1iusb.cloudfront.net/eef-guidance-reports/send/EEF_Special_Educational_Needs_in_Mainstream_Schools_Recommendations_Poster.pdf"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2tic4wvo1iusb.cloudfront.net/eef-guidance-reports/teaching-assistants/TA_Recommendations_Summary.pdf" TargetMode="External"/><Relationship Id="rId20" Type="http://schemas.openxmlformats.org/officeDocument/2006/relationships/hyperlink" Target="https://educationendowmentfoundation.org.uk/education-evidence/guidance-reports" TargetMode="External"/><Relationship Id="rId29" Type="http://schemas.openxmlformats.org/officeDocument/2006/relationships/hyperlink" Target="https://educationendowmentfoundation.org.uk/education-evidence/teaching-learning-toolkit/social-and-emotional-learn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hyperlink" Target="https://educationendowmentfoundation.org.uk/education-evidence/teaching-learning-toolkit/oral-language-interventions" TargetMode="External"/><Relationship Id="rId32" Type="http://schemas.openxmlformats.org/officeDocument/2006/relationships/hyperlink" Target="http://kingsfield.staffs.sch.uk/pupil-premium/" TargetMode="External"/><Relationship Id="rId5" Type="http://schemas.openxmlformats.org/officeDocument/2006/relationships/styles" Target="styles.xml"/><Relationship Id="rId15" Type="http://schemas.openxmlformats.org/officeDocument/2006/relationships/hyperlink" Target="https://d2tic4wvo1iusb.cloudfront.net/eef-guidance-reports/send/EEF_High_Quality_Teaching_for_Pupils_with_SEND.pdf" TargetMode="External"/><Relationship Id="rId23" Type="http://schemas.openxmlformats.org/officeDocument/2006/relationships/hyperlink" Target="https://d2tic4wvo1iusb.cloudfront.net/eef-guidance-reports/send/EEF_High_Quality_Teaching_for_Pupils_with_SEND.pdf" TargetMode="External"/><Relationship Id="rId28" Type="http://schemas.openxmlformats.org/officeDocument/2006/relationships/hyperlink" Target="https://educationendowmentfoundation.org.uk/education-evidence/teaching-learning-toolkit/behaviour-interventions" TargetMode="External"/><Relationship Id="rId36"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hyperlink" Target="https://educationendowmentfoundation.org.uk/education-evidence/teaching-learning-toolkit/feedback" TargetMode="External"/><Relationship Id="rId31" Type="http://schemas.openxmlformats.org/officeDocument/2006/relationships/hyperlink" Target="https://educationendowmentfoundation.org.uk/education-evidence/teaching-learning-toolkit/aspiration-interven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hyperlink" Target="https://educationendowmentfoundation.org.uk/tools/assessing-and-monitoring-pupil-progress/testing/standardised-tests/" TargetMode="External"/><Relationship Id="rId27" Type="http://schemas.openxmlformats.org/officeDocument/2006/relationships/hyperlink" Target="https://d2tic4wvo1iusb.cloudfront.net/eef-guidance-reports/supporting-parents/EEF_Parental_Engagement_Summary_of_recommendations.pdf" TargetMode="External"/><Relationship Id="rId30" Type="http://schemas.openxmlformats.org/officeDocument/2006/relationships/hyperlink" Target="https://www.gov.uk/government/publications/school-attendance/framework-for-securing-full-attendance-actions-for-schools-and-local-authorities" TargetMode="External"/><Relationship Id="rId35" Type="http://schemas.openxmlformats.org/officeDocument/2006/relationships/fontTable" Target="fontTable.xml"/><Relationship Id="rId8"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E5D1D1-FEDC-44E0-826F-80F88D2C822E}" type="doc">
      <dgm:prSet loTypeId="urn:microsoft.com/office/officeart/2005/8/layout/radial5" loCatId="relationship" qsTypeId="urn:microsoft.com/office/officeart/2005/8/quickstyle/simple1" qsCatId="simple" csTypeId="urn:microsoft.com/office/officeart/2005/8/colors/colorful1" csCatId="colorful" phldr="1"/>
      <dgm:spPr/>
      <dgm:t>
        <a:bodyPr/>
        <a:lstStyle/>
        <a:p>
          <a:endParaRPr lang="en-US"/>
        </a:p>
      </dgm:t>
    </dgm:pt>
    <dgm:pt modelId="{E9306BB1-6E94-4BC2-8051-D3484E535A44}">
      <dgm:prSet phldrT="[Text]"/>
      <dgm:spPr/>
      <dgm:t>
        <a:bodyPr/>
        <a:lstStyle/>
        <a:p>
          <a:r>
            <a:rPr lang="en-US"/>
            <a:t>Success</a:t>
          </a:r>
        </a:p>
      </dgm:t>
    </dgm:pt>
    <dgm:pt modelId="{9286A66A-E837-4064-8A29-DFF4BFD88090}" type="parTrans" cxnId="{AADE69D7-231A-4478-8B90-BD6DE98588CB}">
      <dgm:prSet/>
      <dgm:spPr/>
      <dgm:t>
        <a:bodyPr/>
        <a:lstStyle/>
        <a:p>
          <a:endParaRPr lang="en-US"/>
        </a:p>
      </dgm:t>
    </dgm:pt>
    <dgm:pt modelId="{0C74509A-7081-44D9-8B4B-3FBFC8578818}" type="sibTrans" cxnId="{AADE69D7-231A-4478-8B90-BD6DE98588CB}">
      <dgm:prSet/>
      <dgm:spPr/>
      <dgm:t>
        <a:bodyPr/>
        <a:lstStyle/>
        <a:p>
          <a:endParaRPr lang="en-US"/>
        </a:p>
      </dgm:t>
    </dgm:pt>
    <dgm:pt modelId="{65E8543C-2D3E-485A-B472-7D45122E31B1}">
      <dgm:prSet phldrT="[Text]"/>
      <dgm:spPr>
        <a:solidFill>
          <a:srgbClr val="00FFFF"/>
        </a:solidFill>
      </dgm:spPr>
      <dgm:t>
        <a:bodyPr/>
        <a:lstStyle/>
        <a:p>
          <a:pPr algn="ctr"/>
          <a:r>
            <a:rPr lang="en-US"/>
            <a:t>Healthy  mind and body</a:t>
          </a:r>
        </a:p>
      </dgm:t>
    </dgm:pt>
    <dgm:pt modelId="{AE627904-DA3D-4C50-AD1D-D882596BD457}" type="parTrans" cxnId="{F3C48AF2-7897-4841-80C8-92AD4C8C1312}">
      <dgm:prSet/>
      <dgm:spPr>
        <a:solidFill>
          <a:srgbClr val="00FFFF"/>
        </a:solidFill>
      </dgm:spPr>
      <dgm:t>
        <a:bodyPr/>
        <a:lstStyle/>
        <a:p>
          <a:endParaRPr lang="en-US"/>
        </a:p>
      </dgm:t>
    </dgm:pt>
    <dgm:pt modelId="{4D244970-0223-449B-99E7-BE490A769A89}" type="sibTrans" cxnId="{F3C48AF2-7897-4841-80C8-92AD4C8C1312}">
      <dgm:prSet/>
      <dgm:spPr/>
      <dgm:t>
        <a:bodyPr/>
        <a:lstStyle/>
        <a:p>
          <a:endParaRPr lang="en-US"/>
        </a:p>
      </dgm:t>
    </dgm:pt>
    <dgm:pt modelId="{A5D9F988-B781-4D47-884E-369BA1D567FD}">
      <dgm:prSet phldrT="[Text]"/>
      <dgm:spPr>
        <a:solidFill>
          <a:srgbClr val="FF0000"/>
        </a:solidFill>
      </dgm:spPr>
      <dgm:t>
        <a:bodyPr/>
        <a:lstStyle/>
        <a:p>
          <a:r>
            <a:rPr lang="en-US"/>
            <a:t>Know the child academically </a:t>
          </a:r>
        </a:p>
      </dgm:t>
    </dgm:pt>
    <dgm:pt modelId="{69320522-4B85-465F-813D-87158BD4824D}" type="parTrans" cxnId="{ADD56708-94E3-407C-84DA-9A5921199E69}">
      <dgm:prSet/>
      <dgm:spPr>
        <a:solidFill>
          <a:srgbClr val="FF0000"/>
        </a:solidFill>
      </dgm:spPr>
      <dgm:t>
        <a:bodyPr/>
        <a:lstStyle/>
        <a:p>
          <a:endParaRPr lang="en-US"/>
        </a:p>
      </dgm:t>
    </dgm:pt>
    <dgm:pt modelId="{C2A53912-12A2-4EA4-9759-9374CAD501FC}" type="sibTrans" cxnId="{ADD56708-94E3-407C-84DA-9A5921199E69}">
      <dgm:prSet/>
      <dgm:spPr/>
      <dgm:t>
        <a:bodyPr/>
        <a:lstStyle/>
        <a:p>
          <a:endParaRPr lang="en-US"/>
        </a:p>
      </dgm:t>
    </dgm:pt>
    <dgm:pt modelId="{DC580BD3-2BF0-4FDD-AF91-0F9A602F3718}">
      <dgm:prSet phldrT="[Text]"/>
      <dgm:spPr>
        <a:solidFill>
          <a:srgbClr val="FF9900"/>
        </a:solidFill>
      </dgm:spPr>
      <dgm:t>
        <a:bodyPr/>
        <a:lstStyle/>
        <a:p>
          <a:r>
            <a:rPr lang="en-US"/>
            <a:t>Know the child personally </a:t>
          </a:r>
        </a:p>
      </dgm:t>
    </dgm:pt>
    <dgm:pt modelId="{43E3C889-4390-4C19-9BDD-BAFD99AEAC73}" type="parTrans" cxnId="{9C3034A0-B2E1-4D3B-A933-C72F5691455D}">
      <dgm:prSet/>
      <dgm:spPr>
        <a:solidFill>
          <a:srgbClr val="FF9900"/>
        </a:solidFill>
      </dgm:spPr>
      <dgm:t>
        <a:bodyPr/>
        <a:lstStyle/>
        <a:p>
          <a:endParaRPr lang="en-US"/>
        </a:p>
      </dgm:t>
    </dgm:pt>
    <dgm:pt modelId="{70BC13EB-66B9-4CFC-90C8-A56AAE938AA1}" type="sibTrans" cxnId="{9C3034A0-B2E1-4D3B-A933-C72F5691455D}">
      <dgm:prSet/>
      <dgm:spPr/>
      <dgm:t>
        <a:bodyPr/>
        <a:lstStyle/>
        <a:p>
          <a:endParaRPr lang="en-US"/>
        </a:p>
      </dgm:t>
    </dgm:pt>
    <dgm:pt modelId="{BCCE2DBD-BD07-44A6-AE83-E9891340E4D4}">
      <dgm:prSet phldrT="[Text]"/>
      <dgm:spPr/>
      <dgm:t>
        <a:bodyPr/>
        <a:lstStyle/>
        <a:p>
          <a:r>
            <a:rPr lang="en-US"/>
            <a:t>95% + attendance</a:t>
          </a:r>
        </a:p>
      </dgm:t>
    </dgm:pt>
    <dgm:pt modelId="{251CF13B-B3C9-40A2-A1A2-C6F78B1E684E}" type="parTrans" cxnId="{281B370F-B162-4ADD-AE1F-7A96E7F02447}">
      <dgm:prSet/>
      <dgm:spPr/>
      <dgm:t>
        <a:bodyPr/>
        <a:lstStyle/>
        <a:p>
          <a:endParaRPr lang="en-US"/>
        </a:p>
      </dgm:t>
    </dgm:pt>
    <dgm:pt modelId="{225CDAB1-54CD-4C5B-B4F1-C2588232CBEF}" type="sibTrans" cxnId="{281B370F-B162-4ADD-AE1F-7A96E7F02447}">
      <dgm:prSet/>
      <dgm:spPr/>
      <dgm:t>
        <a:bodyPr/>
        <a:lstStyle/>
        <a:p>
          <a:endParaRPr lang="en-US"/>
        </a:p>
      </dgm:t>
    </dgm:pt>
    <dgm:pt modelId="{C2F32D62-EDFC-4EE5-9257-4090DF354E5F}">
      <dgm:prSet/>
      <dgm:spPr>
        <a:solidFill>
          <a:srgbClr val="FFFF00"/>
        </a:solidFill>
      </dgm:spPr>
      <dgm:t>
        <a:bodyPr/>
        <a:lstStyle/>
        <a:p>
          <a:r>
            <a:rPr lang="en-US">
              <a:solidFill>
                <a:sysClr val="windowText" lastClr="000000"/>
              </a:solidFill>
            </a:rPr>
            <a:t>Parental support</a:t>
          </a:r>
        </a:p>
      </dgm:t>
    </dgm:pt>
    <dgm:pt modelId="{39BB929E-68AF-406F-A02A-A1DD0CF7214F}" type="parTrans" cxnId="{F7E35EB2-7EC8-4031-BF99-40949DE6AE2E}">
      <dgm:prSet/>
      <dgm:spPr>
        <a:solidFill>
          <a:srgbClr val="FFFF00"/>
        </a:solidFill>
      </dgm:spPr>
      <dgm:t>
        <a:bodyPr/>
        <a:lstStyle/>
        <a:p>
          <a:endParaRPr lang="en-US"/>
        </a:p>
      </dgm:t>
    </dgm:pt>
    <dgm:pt modelId="{AF04697E-667E-4591-AC73-02B9D3100DD3}" type="sibTrans" cxnId="{F7E35EB2-7EC8-4031-BF99-40949DE6AE2E}">
      <dgm:prSet/>
      <dgm:spPr/>
      <dgm:t>
        <a:bodyPr/>
        <a:lstStyle/>
        <a:p>
          <a:endParaRPr lang="en-US"/>
        </a:p>
      </dgm:t>
    </dgm:pt>
    <dgm:pt modelId="{1A85929E-A62F-44B3-AEA3-27E46D179711}">
      <dgm:prSet/>
      <dgm:spPr>
        <a:solidFill>
          <a:srgbClr val="FFFF00"/>
        </a:solidFill>
      </dgm:spPr>
      <dgm:t>
        <a:bodyPr/>
        <a:lstStyle/>
        <a:p>
          <a:r>
            <a:rPr lang="en-US">
              <a:solidFill>
                <a:sysClr val="windowText" lastClr="000000"/>
              </a:solidFill>
            </a:rPr>
            <a:t>Aspirational culture</a:t>
          </a:r>
        </a:p>
      </dgm:t>
    </dgm:pt>
    <dgm:pt modelId="{C24645C2-425F-407E-B810-7EAB3D68142D}" type="parTrans" cxnId="{CF311FE5-BFEB-42BC-A188-953D290B9CAB}">
      <dgm:prSet/>
      <dgm:spPr>
        <a:solidFill>
          <a:srgbClr val="FFFF00"/>
        </a:solidFill>
      </dgm:spPr>
      <dgm:t>
        <a:bodyPr/>
        <a:lstStyle/>
        <a:p>
          <a:endParaRPr lang="en-US"/>
        </a:p>
      </dgm:t>
    </dgm:pt>
    <dgm:pt modelId="{9E85744A-869C-42ED-98BD-00D6854E89C6}" type="sibTrans" cxnId="{CF311FE5-BFEB-42BC-A188-953D290B9CAB}">
      <dgm:prSet/>
      <dgm:spPr/>
      <dgm:t>
        <a:bodyPr/>
        <a:lstStyle/>
        <a:p>
          <a:endParaRPr lang="en-US"/>
        </a:p>
      </dgm:t>
    </dgm:pt>
    <dgm:pt modelId="{E461061A-DC27-4482-8095-EBB02BC19F11}">
      <dgm:prSet/>
      <dgm:spPr>
        <a:solidFill>
          <a:srgbClr val="00FF00"/>
        </a:solidFill>
      </dgm:spPr>
      <dgm:t>
        <a:bodyPr/>
        <a:lstStyle/>
        <a:p>
          <a:r>
            <a:rPr lang="en-US"/>
            <a:t>Reasonable adjustments beyond classroom </a:t>
          </a:r>
        </a:p>
      </dgm:t>
    </dgm:pt>
    <dgm:pt modelId="{DD0DB4AB-5863-4211-8012-A1F5E187CF43}" type="parTrans" cxnId="{E05046CE-64EF-457E-AD9D-617415EFCBF2}">
      <dgm:prSet/>
      <dgm:spPr>
        <a:solidFill>
          <a:srgbClr val="00FF00"/>
        </a:solidFill>
      </dgm:spPr>
      <dgm:t>
        <a:bodyPr/>
        <a:lstStyle/>
        <a:p>
          <a:endParaRPr lang="en-US"/>
        </a:p>
      </dgm:t>
    </dgm:pt>
    <dgm:pt modelId="{63349DE9-4E2B-4466-9230-141AEDF645CE}" type="sibTrans" cxnId="{E05046CE-64EF-457E-AD9D-617415EFCBF2}">
      <dgm:prSet/>
      <dgm:spPr/>
      <dgm:t>
        <a:bodyPr/>
        <a:lstStyle/>
        <a:p>
          <a:endParaRPr lang="en-US"/>
        </a:p>
      </dgm:t>
    </dgm:pt>
    <dgm:pt modelId="{CB819CA1-FFDB-4EFF-86AD-5E0AAE8ACC17}">
      <dgm:prSet/>
      <dgm:spPr>
        <a:solidFill>
          <a:srgbClr val="FF0000"/>
        </a:solidFill>
      </dgm:spPr>
      <dgm:t>
        <a:bodyPr/>
        <a:lstStyle/>
        <a:p>
          <a:r>
            <a:rPr lang="en-US"/>
            <a:t>Accelerated progress</a:t>
          </a:r>
        </a:p>
      </dgm:t>
    </dgm:pt>
    <dgm:pt modelId="{1467E9F7-E1DD-4E94-8410-F00AC55F7FD3}" type="parTrans" cxnId="{62F157D6-B16A-4035-A0B6-E91F2077E6AD}">
      <dgm:prSet/>
      <dgm:spPr>
        <a:solidFill>
          <a:srgbClr val="FF0000"/>
        </a:solidFill>
      </dgm:spPr>
      <dgm:t>
        <a:bodyPr/>
        <a:lstStyle/>
        <a:p>
          <a:endParaRPr lang="en-US"/>
        </a:p>
      </dgm:t>
    </dgm:pt>
    <dgm:pt modelId="{8A789247-FFD9-432B-B0A2-0D7C37C59940}" type="sibTrans" cxnId="{62F157D6-B16A-4035-A0B6-E91F2077E6AD}">
      <dgm:prSet/>
      <dgm:spPr/>
      <dgm:t>
        <a:bodyPr/>
        <a:lstStyle/>
        <a:p>
          <a:endParaRPr lang="en-US"/>
        </a:p>
      </dgm:t>
    </dgm:pt>
    <dgm:pt modelId="{5D6E02FA-4949-4F15-A094-566E7B1190AC}">
      <dgm:prSet/>
      <dgm:spPr>
        <a:solidFill>
          <a:srgbClr val="00FF00"/>
        </a:solidFill>
      </dgm:spPr>
      <dgm:t>
        <a:bodyPr/>
        <a:lstStyle/>
        <a:p>
          <a:r>
            <a:rPr lang="en-US"/>
            <a:t>Reasonable adjustments in the classroom </a:t>
          </a:r>
        </a:p>
      </dgm:t>
    </dgm:pt>
    <dgm:pt modelId="{6588933B-385C-4EAD-84F4-5C6E0840F5EE}" type="parTrans" cxnId="{AB94612B-4680-44FA-AA06-1387EDFCC1D8}">
      <dgm:prSet/>
      <dgm:spPr>
        <a:solidFill>
          <a:srgbClr val="00FF00"/>
        </a:solidFill>
      </dgm:spPr>
      <dgm:t>
        <a:bodyPr/>
        <a:lstStyle/>
        <a:p>
          <a:endParaRPr lang="en-US"/>
        </a:p>
      </dgm:t>
    </dgm:pt>
    <dgm:pt modelId="{B009BC56-DE7C-48E1-BE3D-AE5EAD8813B1}" type="sibTrans" cxnId="{AB94612B-4680-44FA-AA06-1387EDFCC1D8}">
      <dgm:prSet/>
      <dgm:spPr/>
      <dgm:t>
        <a:bodyPr/>
        <a:lstStyle/>
        <a:p>
          <a:endParaRPr lang="en-US"/>
        </a:p>
      </dgm:t>
    </dgm:pt>
    <dgm:pt modelId="{BF686A84-8782-425F-A2AE-0AAFE8FCF663}">
      <dgm:prSet/>
      <dgm:spPr>
        <a:solidFill>
          <a:srgbClr val="7030A0"/>
        </a:solidFill>
      </dgm:spPr>
      <dgm:t>
        <a:bodyPr/>
        <a:lstStyle/>
        <a:p>
          <a:r>
            <a:rPr lang="en-US"/>
            <a:t>Valued member of our school community</a:t>
          </a:r>
        </a:p>
      </dgm:t>
    </dgm:pt>
    <dgm:pt modelId="{C6A6F10C-F400-4007-BF84-D109D2D1846D}" type="parTrans" cxnId="{32DB24FB-1C56-49ED-AD0E-32B4711C8B27}">
      <dgm:prSet/>
      <dgm:spPr>
        <a:solidFill>
          <a:srgbClr val="7030A0"/>
        </a:solidFill>
      </dgm:spPr>
      <dgm:t>
        <a:bodyPr/>
        <a:lstStyle/>
        <a:p>
          <a:endParaRPr lang="en-US"/>
        </a:p>
      </dgm:t>
    </dgm:pt>
    <dgm:pt modelId="{54EF3C6A-2F19-4DE6-AAA0-CA39B39FD7FF}" type="sibTrans" cxnId="{32DB24FB-1C56-49ED-AD0E-32B4711C8B27}">
      <dgm:prSet/>
      <dgm:spPr/>
      <dgm:t>
        <a:bodyPr/>
        <a:lstStyle/>
        <a:p>
          <a:endParaRPr lang="en-US"/>
        </a:p>
      </dgm:t>
    </dgm:pt>
    <dgm:pt modelId="{A845861E-1CB9-412C-B661-BC822FDEE5DA}">
      <dgm:prSet/>
      <dgm:spPr>
        <a:solidFill>
          <a:srgbClr val="7030A0"/>
        </a:solidFill>
      </dgm:spPr>
      <dgm:t>
        <a:bodyPr/>
        <a:lstStyle/>
        <a:p>
          <a:r>
            <a:rPr lang="en-US"/>
            <a:t>Accessing the full curriculum entitlement </a:t>
          </a:r>
        </a:p>
      </dgm:t>
    </dgm:pt>
    <dgm:pt modelId="{C42610D0-EB68-4F58-946B-5980502D3083}" type="parTrans" cxnId="{E1532DE6-8EB9-4701-B765-45DD6FB765EA}">
      <dgm:prSet/>
      <dgm:spPr>
        <a:solidFill>
          <a:srgbClr val="7030A0"/>
        </a:solidFill>
      </dgm:spPr>
      <dgm:t>
        <a:bodyPr/>
        <a:lstStyle/>
        <a:p>
          <a:endParaRPr lang="en-US"/>
        </a:p>
      </dgm:t>
    </dgm:pt>
    <dgm:pt modelId="{DA456220-0AC3-450F-9CA9-7C6A7FDB0604}" type="sibTrans" cxnId="{E1532DE6-8EB9-4701-B765-45DD6FB765EA}">
      <dgm:prSet/>
      <dgm:spPr/>
      <dgm:t>
        <a:bodyPr/>
        <a:lstStyle/>
        <a:p>
          <a:endParaRPr lang="en-US"/>
        </a:p>
      </dgm:t>
    </dgm:pt>
    <dgm:pt modelId="{3B532337-5E8E-4427-BB38-DC1F9CE076EF}" type="pres">
      <dgm:prSet presAssocID="{9DE5D1D1-FEDC-44E0-826F-80F88D2C822E}" presName="Name0" presStyleCnt="0">
        <dgm:presLayoutVars>
          <dgm:chMax val="1"/>
          <dgm:dir/>
          <dgm:animLvl val="ctr"/>
          <dgm:resizeHandles val="exact"/>
        </dgm:presLayoutVars>
      </dgm:prSet>
      <dgm:spPr/>
    </dgm:pt>
    <dgm:pt modelId="{E26A59DB-B7E2-44A1-9F0B-A9CE22019151}" type="pres">
      <dgm:prSet presAssocID="{E9306BB1-6E94-4BC2-8051-D3484E535A44}" presName="centerShape" presStyleLbl="node0" presStyleIdx="0" presStyleCnt="1"/>
      <dgm:spPr/>
    </dgm:pt>
    <dgm:pt modelId="{AF02BB73-833D-4842-9CA3-8C2B7471D87E}" type="pres">
      <dgm:prSet presAssocID="{AE627904-DA3D-4C50-AD1D-D882596BD457}" presName="parTrans" presStyleLbl="sibTrans2D1" presStyleIdx="0" presStyleCnt="11"/>
      <dgm:spPr/>
    </dgm:pt>
    <dgm:pt modelId="{89F13A2D-7CBE-46DE-BF74-DA76B90C5212}" type="pres">
      <dgm:prSet presAssocID="{AE627904-DA3D-4C50-AD1D-D882596BD457}" presName="connectorText" presStyleLbl="sibTrans2D1" presStyleIdx="0" presStyleCnt="11"/>
      <dgm:spPr/>
    </dgm:pt>
    <dgm:pt modelId="{B5DBBCE1-CC17-4734-9CF9-B3B31284BE00}" type="pres">
      <dgm:prSet presAssocID="{65E8543C-2D3E-485A-B472-7D45122E31B1}" presName="node" presStyleLbl="node1" presStyleIdx="0" presStyleCnt="11">
        <dgm:presLayoutVars>
          <dgm:bulletEnabled val="1"/>
        </dgm:presLayoutVars>
      </dgm:prSet>
      <dgm:spPr/>
    </dgm:pt>
    <dgm:pt modelId="{9F4DF386-3045-48C1-B1B6-3771ED375223}" type="pres">
      <dgm:prSet presAssocID="{39BB929E-68AF-406F-A02A-A1DD0CF7214F}" presName="parTrans" presStyleLbl="sibTrans2D1" presStyleIdx="1" presStyleCnt="11"/>
      <dgm:spPr/>
    </dgm:pt>
    <dgm:pt modelId="{6AAAFB3B-2554-4738-94EF-4C31AC6D36C9}" type="pres">
      <dgm:prSet presAssocID="{39BB929E-68AF-406F-A02A-A1DD0CF7214F}" presName="connectorText" presStyleLbl="sibTrans2D1" presStyleIdx="1" presStyleCnt="11"/>
      <dgm:spPr/>
    </dgm:pt>
    <dgm:pt modelId="{DE9A81E9-8CEA-43ED-8F5B-87B67273FBE6}" type="pres">
      <dgm:prSet presAssocID="{C2F32D62-EDFC-4EE5-9257-4090DF354E5F}" presName="node" presStyleLbl="node1" presStyleIdx="1" presStyleCnt="11">
        <dgm:presLayoutVars>
          <dgm:bulletEnabled val="1"/>
        </dgm:presLayoutVars>
      </dgm:prSet>
      <dgm:spPr/>
    </dgm:pt>
    <dgm:pt modelId="{837270F6-0337-43E1-9AD3-2B3E5790E809}" type="pres">
      <dgm:prSet presAssocID="{C24645C2-425F-407E-B810-7EAB3D68142D}" presName="parTrans" presStyleLbl="sibTrans2D1" presStyleIdx="2" presStyleCnt="11"/>
      <dgm:spPr/>
    </dgm:pt>
    <dgm:pt modelId="{C4620A44-2B78-4ED7-8186-E352FE7A1449}" type="pres">
      <dgm:prSet presAssocID="{C24645C2-425F-407E-B810-7EAB3D68142D}" presName="connectorText" presStyleLbl="sibTrans2D1" presStyleIdx="2" presStyleCnt="11"/>
      <dgm:spPr/>
    </dgm:pt>
    <dgm:pt modelId="{E302ACCA-106F-466E-B05B-826E54966EDE}" type="pres">
      <dgm:prSet presAssocID="{1A85929E-A62F-44B3-AEA3-27E46D179711}" presName="node" presStyleLbl="node1" presStyleIdx="2" presStyleCnt="11">
        <dgm:presLayoutVars>
          <dgm:bulletEnabled val="1"/>
        </dgm:presLayoutVars>
      </dgm:prSet>
      <dgm:spPr/>
    </dgm:pt>
    <dgm:pt modelId="{B6336FF7-E258-482F-9FC4-362B9832986E}" type="pres">
      <dgm:prSet presAssocID="{DD0DB4AB-5863-4211-8012-A1F5E187CF43}" presName="parTrans" presStyleLbl="sibTrans2D1" presStyleIdx="3" presStyleCnt="11"/>
      <dgm:spPr/>
    </dgm:pt>
    <dgm:pt modelId="{64B1C131-A81D-4E73-A434-2E9D4C9AA9BF}" type="pres">
      <dgm:prSet presAssocID="{DD0DB4AB-5863-4211-8012-A1F5E187CF43}" presName="connectorText" presStyleLbl="sibTrans2D1" presStyleIdx="3" presStyleCnt="11"/>
      <dgm:spPr/>
    </dgm:pt>
    <dgm:pt modelId="{BE688A7A-2264-4552-A737-7D57F021898F}" type="pres">
      <dgm:prSet presAssocID="{E461061A-DC27-4482-8095-EBB02BC19F11}" presName="node" presStyleLbl="node1" presStyleIdx="3" presStyleCnt="11">
        <dgm:presLayoutVars>
          <dgm:bulletEnabled val="1"/>
        </dgm:presLayoutVars>
      </dgm:prSet>
      <dgm:spPr/>
    </dgm:pt>
    <dgm:pt modelId="{96A187FB-D42C-417D-B4A6-06EEE4F1F9AB}" type="pres">
      <dgm:prSet presAssocID="{1467E9F7-E1DD-4E94-8410-F00AC55F7FD3}" presName="parTrans" presStyleLbl="sibTrans2D1" presStyleIdx="4" presStyleCnt="11"/>
      <dgm:spPr/>
    </dgm:pt>
    <dgm:pt modelId="{6D83A20A-B37F-400B-8255-E86A2CDAC411}" type="pres">
      <dgm:prSet presAssocID="{1467E9F7-E1DD-4E94-8410-F00AC55F7FD3}" presName="connectorText" presStyleLbl="sibTrans2D1" presStyleIdx="4" presStyleCnt="11"/>
      <dgm:spPr/>
    </dgm:pt>
    <dgm:pt modelId="{C5343EAB-E0AD-497C-BAD4-5963D40BE449}" type="pres">
      <dgm:prSet presAssocID="{CB819CA1-FFDB-4EFF-86AD-5E0AAE8ACC17}" presName="node" presStyleLbl="node1" presStyleIdx="4" presStyleCnt="11">
        <dgm:presLayoutVars>
          <dgm:bulletEnabled val="1"/>
        </dgm:presLayoutVars>
      </dgm:prSet>
      <dgm:spPr/>
    </dgm:pt>
    <dgm:pt modelId="{F2B4840E-1243-43A8-A40E-6B965B0ECDE1}" type="pres">
      <dgm:prSet presAssocID="{6588933B-385C-4EAD-84F4-5C6E0840F5EE}" presName="parTrans" presStyleLbl="sibTrans2D1" presStyleIdx="5" presStyleCnt="11"/>
      <dgm:spPr/>
    </dgm:pt>
    <dgm:pt modelId="{6F4A5B95-6338-47F1-A497-8BE0F35253DC}" type="pres">
      <dgm:prSet presAssocID="{6588933B-385C-4EAD-84F4-5C6E0840F5EE}" presName="connectorText" presStyleLbl="sibTrans2D1" presStyleIdx="5" presStyleCnt="11"/>
      <dgm:spPr/>
    </dgm:pt>
    <dgm:pt modelId="{0C874A2E-206C-4663-964B-5A74A7A7D78D}" type="pres">
      <dgm:prSet presAssocID="{5D6E02FA-4949-4F15-A094-566E7B1190AC}" presName="node" presStyleLbl="node1" presStyleIdx="5" presStyleCnt="11">
        <dgm:presLayoutVars>
          <dgm:bulletEnabled val="1"/>
        </dgm:presLayoutVars>
      </dgm:prSet>
      <dgm:spPr/>
    </dgm:pt>
    <dgm:pt modelId="{16129426-B239-4ED8-A736-9708D14C9370}" type="pres">
      <dgm:prSet presAssocID="{69320522-4B85-465F-813D-87158BD4824D}" presName="parTrans" presStyleLbl="sibTrans2D1" presStyleIdx="6" presStyleCnt="11"/>
      <dgm:spPr/>
    </dgm:pt>
    <dgm:pt modelId="{9C779806-887B-4277-AF81-B55D53490960}" type="pres">
      <dgm:prSet presAssocID="{69320522-4B85-465F-813D-87158BD4824D}" presName="connectorText" presStyleLbl="sibTrans2D1" presStyleIdx="6" presStyleCnt="11"/>
      <dgm:spPr/>
    </dgm:pt>
    <dgm:pt modelId="{229BB03A-9BDB-439C-ADB6-94B169E89F2A}" type="pres">
      <dgm:prSet presAssocID="{A5D9F988-B781-4D47-884E-369BA1D567FD}" presName="node" presStyleLbl="node1" presStyleIdx="6" presStyleCnt="11">
        <dgm:presLayoutVars>
          <dgm:bulletEnabled val="1"/>
        </dgm:presLayoutVars>
      </dgm:prSet>
      <dgm:spPr/>
    </dgm:pt>
    <dgm:pt modelId="{B5B7AD25-C073-4E5F-8748-8B6B9161901D}" type="pres">
      <dgm:prSet presAssocID="{43E3C889-4390-4C19-9BDD-BAFD99AEAC73}" presName="parTrans" presStyleLbl="sibTrans2D1" presStyleIdx="7" presStyleCnt="11"/>
      <dgm:spPr/>
    </dgm:pt>
    <dgm:pt modelId="{D500D363-056D-490B-9FA0-AE966379C0B2}" type="pres">
      <dgm:prSet presAssocID="{43E3C889-4390-4C19-9BDD-BAFD99AEAC73}" presName="connectorText" presStyleLbl="sibTrans2D1" presStyleIdx="7" presStyleCnt="11"/>
      <dgm:spPr/>
    </dgm:pt>
    <dgm:pt modelId="{B3B25091-1E59-4085-B543-7783B089C714}" type="pres">
      <dgm:prSet presAssocID="{DC580BD3-2BF0-4FDD-AF91-0F9A602F3718}" presName="node" presStyleLbl="node1" presStyleIdx="7" presStyleCnt="11">
        <dgm:presLayoutVars>
          <dgm:bulletEnabled val="1"/>
        </dgm:presLayoutVars>
      </dgm:prSet>
      <dgm:spPr/>
    </dgm:pt>
    <dgm:pt modelId="{0975856F-F625-4599-BD95-65B24556648E}" type="pres">
      <dgm:prSet presAssocID="{251CF13B-B3C9-40A2-A1A2-C6F78B1E684E}" presName="parTrans" presStyleLbl="sibTrans2D1" presStyleIdx="8" presStyleCnt="11"/>
      <dgm:spPr/>
    </dgm:pt>
    <dgm:pt modelId="{617C13C3-121E-4380-B030-A3883D6653EC}" type="pres">
      <dgm:prSet presAssocID="{251CF13B-B3C9-40A2-A1A2-C6F78B1E684E}" presName="connectorText" presStyleLbl="sibTrans2D1" presStyleIdx="8" presStyleCnt="11"/>
      <dgm:spPr/>
    </dgm:pt>
    <dgm:pt modelId="{018D8BD0-1C4B-4E4D-9150-5C3FCE86039A}" type="pres">
      <dgm:prSet presAssocID="{BCCE2DBD-BD07-44A6-AE83-E9891340E4D4}" presName="node" presStyleLbl="node1" presStyleIdx="8" presStyleCnt="11">
        <dgm:presLayoutVars>
          <dgm:bulletEnabled val="1"/>
        </dgm:presLayoutVars>
      </dgm:prSet>
      <dgm:spPr/>
    </dgm:pt>
    <dgm:pt modelId="{CF40A013-E6BE-4351-B747-A7BDC251E600}" type="pres">
      <dgm:prSet presAssocID="{C6A6F10C-F400-4007-BF84-D109D2D1846D}" presName="parTrans" presStyleLbl="sibTrans2D1" presStyleIdx="9" presStyleCnt="11"/>
      <dgm:spPr/>
    </dgm:pt>
    <dgm:pt modelId="{6191C7D0-65DB-4BB9-987B-C507EF822800}" type="pres">
      <dgm:prSet presAssocID="{C6A6F10C-F400-4007-BF84-D109D2D1846D}" presName="connectorText" presStyleLbl="sibTrans2D1" presStyleIdx="9" presStyleCnt="11"/>
      <dgm:spPr/>
    </dgm:pt>
    <dgm:pt modelId="{FEAA52CE-1AE4-4BAD-88B5-172DB780600A}" type="pres">
      <dgm:prSet presAssocID="{BF686A84-8782-425F-A2AE-0AAFE8FCF663}" presName="node" presStyleLbl="node1" presStyleIdx="9" presStyleCnt="11">
        <dgm:presLayoutVars>
          <dgm:bulletEnabled val="1"/>
        </dgm:presLayoutVars>
      </dgm:prSet>
      <dgm:spPr/>
    </dgm:pt>
    <dgm:pt modelId="{72EA7040-F823-4B27-8043-40BC33DAE756}" type="pres">
      <dgm:prSet presAssocID="{C42610D0-EB68-4F58-946B-5980502D3083}" presName="parTrans" presStyleLbl="sibTrans2D1" presStyleIdx="10" presStyleCnt="11"/>
      <dgm:spPr/>
    </dgm:pt>
    <dgm:pt modelId="{173BE110-B39E-4B53-A886-001D7EE476DD}" type="pres">
      <dgm:prSet presAssocID="{C42610D0-EB68-4F58-946B-5980502D3083}" presName="connectorText" presStyleLbl="sibTrans2D1" presStyleIdx="10" presStyleCnt="11"/>
      <dgm:spPr/>
    </dgm:pt>
    <dgm:pt modelId="{4392A7EF-9A89-4B36-ABC8-EEA6D8674F7E}" type="pres">
      <dgm:prSet presAssocID="{A845861E-1CB9-412C-B661-BC822FDEE5DA}" presName="node" presStyleLbl="node1" presStyleIdx="10" presStyleCnt="11">
        <dgm:presLayoutVars>
          <dgm:bulletEnabled val="1"/>
        </dgm:presLayoutVars>
      </dgm:prSet>
      <dgm:spPr/>
    </dgm:pt>
  </dgm:ptLst>
  <dgm:cxnLst>
    <dgm:cxn modelId="{80BC9201-7CBB-4E51-AF16-5017538354EF}" type="presOf" srcId="{C24645C2-425F-407E-B810-7EAB3D68142D}" destId="{C4620A44-2B78-4ED7-8186-E352FE7A1449}" srcOrd="1" destOrd="0" presId="urn:microsoft.com/office/officeart/2005/8/layout/radial5"/>
    <dgm:cxn modelId="{4BD50503-CC46-4AE0-B4F9-8AE3E990F4AF}" type="presOf" srcId="{1A85929E-A62F-44B3-AEA3-27E46D179711}" destId="{E302ACCA-106F-466E-B05B-826E54966EDE}" srcOrd="0" destOrd="0" presId="urn:microsoft.com/office/officeart/2005/8/layout/radial5"/>
    <dgm:cxn modelId="{AF8E8C05-21C8-4E5C-99D0-6D7A71FE7367}" type="presOf" srcId="{E461061A-DC27-4482-8095-EBB02BC19F11}" destId="{BE688A7A-2264-4552-A737-7D57F021898F}" srcOrd="0" destOrd="0" presId="urn:microsoft.com/office/officeart/2005/8/layout/radial5"/>
    <dgm:cxn modelId="{DD676108-BDF9-47DB-90A2-E9618D256251}" type="presOf" srcId="{65E8543C-2D3E-485A-B472-7D45122E31B1}" destId="{B5DBBCE1-CC17-4734-9CF9-B3B31284BE00}" srcOrd="0" destOrd="0" presId="urn:microsoft.com/office/officeart/2005/8/layout/radial5"/>
    <dgm:cxn modelId="{ADD56708-94E3-407C-84DA-9A5921199E69}" srcId="{E9306BB1-6E94-4BC2-8051-D3484E535A44}" destId="{A5D9F988-B781-4D47-884E-369BA1D567FD}" srcOrd="6" destOrd="0" parTransId="{69320522-4B85-465F-813D-87158BD4824D}" sibTransId="{C2A53912-12A2-4EA4-9759-9374CAD501FC}"/>
    <dgm:cxn modelId="{281B370F-B162-4ADD-AE1F-7A96E7F02447}" srcId="{E9306BB1-6E94-4BC2-8051-D3484E535A44}" destId="{BCCE2DBD-BD07-44A6-AE83-E9891340E4D4}" srcOrd="8" destOrd="0" parTransId="{251CF13B-B3C9-40A2-A1A2-C6F78B1E684E}" sibTransId="{225CDAB1-54CD-4C5B-B4F1-C2588232CBEF}"/>
    <dgm:cxn modelId="{FAB75A19-CF7B-418D-BA20-B77C61DBE4C1}" type="presOf" srcId="{1467E9F7-E1DD-4E94-8410-F00AC55F7FD3}" destId="{6D83A20A-B37F-400B-8255-E86A2CDAC411}" srcOrd="1" destOrd="0" presId="urn:microsoft.com/office/officeart/2005/8/layout/radial5"/>
    <dgm:cxn modelId="{8A26CD1D-87D0-4477-AEA8-E7F7EA5CD3D9}" type="presOf" srcId="{C2F32D62-EDFC-4EE5-9257-4090DF354E5F}" destId="{DE9A81E9-8CEA-43ED-8F5B-87B67273FBE6}" srcOrd="0" destOrd="0" presId="urn:microsoft.com/office/officeart/2005/8/layout/radial5"/>
    <dgm:cxn modelId="{F164FC1F-AFEF-4360-ABA7-27120F333C64}" type="presOf" srcId="{69320522-4B85-465F-813D-87158BD4824D}" destId="{16129426-B239-4ED8-A736-9708D14C9370}" srcOrd="0" destOrd="0" presId="urn:microsoft.com/office/officeart/2005/8/layout/radial5"/>
    <dgm:cxn modelId="{AB94612B-4680-44FA-AA06-1387EDFCC1D8}" srcId="{E9306BB1-6E94-4BC2-8051-D3484E535A44}" destId="{5D6E02FA-4949-4F15-A094-566E7B1190AC}" srcOrd="5" destOrd="0" parTransId="{6588933B-385C-4EAD-84F4-5C6E0840F5EE}" sibTransId="{B009BC56-DE7C-48E1-BE3D-AE5EAD8813B1}"/>
    <dgm:cxn modelId="{A7B2652C-E7BE-49F8-A62A-34EF7E8628CB}" type="presOf" srcId="{DD0DB4AB-5863-4211-8012-A1F5E187CF43}" destId="{B6336FF7-E258-482F-9FC4-362B9832986E}" srcOrd="0" destOrd="0" presId="urn:microsoft.com/office/officeart/2005/8/layout/radial5"/>
    <dgm:cxn modelId="{6D16633F-4789-4490-8A39-437DC042A9DB}" type="presOf" srcId="{43E3C889-4390-4C19-9BDD-BAFD99AEAC73}" destId="{B5B7AD25-C073-4E5F-8748-8B6B9161901D}" srcOrd="0" destOrd="0" presId="urn:microsoft.com/office/officeart/2005/8/layout/radial5"/>
    <dgm:cxn modelId="{A43CE25F-EB27-4127-8FC3-5E44948DC438}" type="presOf" srcId="{5D6E02FA-4949-4F15-A094-566E7B1190AC}" destId="{0C874A2E-206C-4663-964B-5A74A7A7D78D}" srcOrd="0" destOrd="0" presId="urn:microsoft.com/office/officeart/2005/8/layout/radial5"/>
    <dgm:cxn modelId="{BE0A8542-4407-402F-933B-1121D50F2C7E}" type="presOf" srcId="{A845861E-1CB9-412C-B661-BC822FDEE5DA}" destId="{4392A7EF-9A89-4B36-ABC8-EEA6D8674F7E}" srcOrd="0" destOrd="0" presId="urn:microsoft.com/office/officeart/2005/8/layout/radial5"/>
    <dgm:cxn modelId="{91BD2365-7954-4B85-AEB3-B2284CF2E155}" type="presOf" srcId="{6588933B-385C-4EAD-84F4-5C6E0840F5EE}" destId="{F2B4840E-1243-43A8-A40E-6B965B0ECDE1}" srcOrd="0" destOrd="0" presId="urn:microsoft.com/office/officeart/2005/8/layout/radial5"/>
    <dgm:cxn modelId="{21D3DD4F-4274-42F2-A2B4-F3DE6810C7B6}" type="presOf" srcId="{BF686A84-8782-425F-A2AE-0AAFE8FCF663}" destId="{FEAA52CE-1AE4-4BAD-88B5-172DB780600A}" srcOrd="0" destOrd="0" presId="urn:microsoft.com/office/officeart/2005/8/layout/radial5"/>
    <dgm:cxn modelId="{F7C50271-0931-4686-91FF-168B52302B20}" type="presOf" srcId="{39BB929E-68AF-406F-A02A-A1DD0CF7214F}" destId="{9F4DF386-3045-48C1-B1B6-3771ED375223}" srcOrd="0" destOrd="0" presId="urn:microsoft.com/office/officeart/2005/8/layout/radial5"/>
    <dgm:cxn modelId="{7B8CAD55-B40E-483D-A58C-D04A35403E9D}" type="presOf" srcId="{C24645C2-425F-407E-B810-7EAB3D68142D}" destId="{837270F6-0337-43E1-9AD3-2B3E5790E809}" srcOrd="0" destOrd="0" presId="urn:microsoft.com/office/officeart/2005/8/layout/radial5"/>
    <dgm:cxn modelId="{25EBEE76-0520-4DE8-9662-43ACAF2A6F19}" type="presOf" srcId="{DD0DB4AB-5863-4211-8012-A1F5E187CF43}" destId="{64B1C131-A81D-4E73-A434-2E9D4C9AA9BF}" srcOrd="1" destOrd="0" presId="urn:microsoft.com/office/officeart/2005/8/layout/radial5"/>
    <dgm:cxn modelId="{05A03E57-865C-40D4-851E-0E59C02D9BF1}" type="presOf" srcId="{C6A6F10C-F400-4007-BF84-D109D2D1846D}" destId="{CF40A013-E6BE-4351-B747-A7BDC251E600}" srcOrd="0" destOrd="0" presId="urn:microsoft.com/office/officeart/2005/8/layout/radial5"/>
    <dgm:cxn modelId="{0666AC7F-CB15-40BA-A5B1-4E5FB9830B6D}" type="presOf" srcId="{E9306BB1-6E94-4BC2-8051-D3484E535A44}" destId="{E26A59DB-B7E2-44A1-9F0B-A9CE22019151}" srcOrd="0" destOrd="0" presId="urn:microsoft.com/office/officeart/2005/8/layout/radial5"/>
    <dgm:cxn modelId="{B865D185-B9A5-4F6D-AE58-EC19E1F8B120}" type="presOf" srcId="{C42610D0-EB68-4F58-946B-5980502D3083}" destId="{72EA7040-F823-4B27-8043-40BC33DAE756}" srcOrd="0" destOrd="0" presId="urn:microsoft.com/office/officeart/2005/8/layout/radial5"/>
    <dgm:cxn modelId="{6BF18490-990E-4F90-A374-FCF783D1A4C1}" type="presOf" srcId="{9DE5D1D1-FEDC-44E0-826F-80F88D2C822E}" destId="{3B532337-5E8E-4427-BB38-DC1F9CE076EF}" srcOrd="0" destOrd="0" presId="urn:microsoft.com/office/officeart/2005/8/layout/radial5"/>
    <dgm:cxn modelId="{1F0E0698-50F3-4DB5-838E-575F86911FA7}" type="presOf" srcId="{BCCE2DBD-BD07-44A6-AE83-E9891340E4D4}" destId="{018D8BD0-1C4B-4E4D-9150-5C3FCE86039A}" srcOrd="0" destOrd="0" presId="urn:microsoft.com/office/officeart/2005/8/layout/radial5"/>
    <dgm:cxn modelId="{ED51C69C-8E83-4F83-B384-337CE3FB26C1}" type="presOf" srcId="{C42610D0-EB68-4F58-946B-5980502D3083}" destId="{173BE110-B39E-4B53-A886-001D7EE476DD}" srcOrd="1" destOrd="0" presId="urn:microsoft.com/office/officeart/2005/8/layout/radial5"/>
    <dgm:cxn modelId="{DAE9E59D-C974-49C6-914A-E035B91C68B1}" type="presOf" srcId="{DC580BD3-2BF0-4FDD-AF91-0F9A602F3718}" destId="{B3B25091-1E59-4085-B543-7783B089C714}" srcOrd="0" destOrd="0" presId="urn:microsoft.com/office/officeart/2005/8/layout/radial5"/>
    <dgm:cxn modelId="{9C3034A0-B2E1-4D3B-A933-C72F5691455D}" srcId="{E9306BB1-6E94-4BC2-8051-D3484E535A44}" destId="{DC580BD3-2BF0-4FDD-AF91-0F9A602F3718}" srcOrd="7" destOrd="0" parTransId="{43E3C889-4390-4C19-9BDD-BAFD99AEAC73}" sibTransId="{70BC13EB-66B9-4CFC-90C8-A56AAE938AA1}"/>
    <dgm:cxn modelId="{932656A3-96BA-4ED8-A1B7-6DA2E9FBCAD6}" type="presOf" srcId="{43E3C889-4390-4C19-9BDD-BAFD99AEAC73}" destId="{D500D363-056D-490B-9FA0-AE966379C0B2}" srcOrd="1" destOrd="0" presId="urn:microsoft.com/office/officeart/2005/8/layout/radial5"/>
    <dgm:cxn modelId="{DEF893A3-9C5F-4961-8FFC-3CA832994755}" type="presOf" srcId="{69320522-4B85-465F-813D-87158BD4824D}" destId="{9C779806-887B-4277-AF81-B55D53490960}" srcOrd="1" destOrd="0" presId="urn:microsoft.com/office/officeart/2005/8/layout/radial5"/>
    <dgm:cxn modelId="{F7E35EB2-7EC8-4031-BF99-40949DE6AE2E}" srcId="{E9306BB1-6E94-4BC2-8051-D3484E535A44}" destId="{C2F32D62-EDFC-4EE5-9257-4090DF354E5F}" srcOrd="1" destOrd="0" parTransId="{39BB929E-68AF-406F-A02A-A1DD0CF7214F}" sibTransId="{AF04697E-667E-4591-AC73-02B9D3100DD3}"/>
    <dgm:cxn modelId="{095480C3-AB84-45A6-8498-1041E3506FCB}" type="presOf" srcId="{1467E9F7-E1DD-4E94-8410-F00AC55F7FD3}" destId="{96A187FB-D42C-417D-B4A6-06EEE4F1F9AB}" srcOrd="0" destOrd="0" presId="urn:microsoft.com/office/officeart/2005/8/layout/radial5"/>
    <dgm:cxn modelId="{0C8AFACD-3E3A-48F4-ABD0-4E7F35D76208}" type="presOf" srcId="{AE627904-DA3D-4C50-AD1D-D882596BD457}" destId="{AF02BB73-833D-4842-9CA3-8C2B7471D87E}" srcOrd="0" destOrd="0" presId="urn:microsoft.com/office/officeart/2005/8/layout/radial5"/>
    <dgm:cxn modelId="{E05046CE-64EF-457E-AD9D-617415EFCBF2}" srcId="{E9306BB1-6E94-4BC2-8051-D3484E535A44}" destId="{E461061A-DC27-4482-8095-EBB02BC19F11}" srcOrd="3" destOrd="0" parTransId="{DD0DB4AB-5863-4211-8012-A1F5E187CF43}" sibTransId="{63349DE9-4E2B-4466-9230-141AEDF645CE}"/>
    <dgm:cxn modelId="{D89C3FD5-48D9-4808-A884-3FE14A00C373}" type="presOf" srcId="{CB819CA1-FFDB-4EFF-86AD-5E0AAE8ACC17}" destId="{C5343EAB-E0AD-497C-BAD4-5963D40BE449}" srcOrd="0" destOrd="0" presId="urn:microsoft.com/office/officeart/2005/8/layout/radial5"/>
    <dgm:cxn modelId="{62F157D6-B16A-4035-A0B6-E91F2077E6AD}" srcId="{E9306BB1-6E94-4BC2-8051-D3484E535A44}" destId="{CB819CA1-FFDB-4EFF-86AD-5E0AAE8ACC17}" srcOrd="4" destOrd="0" parTransId="{1467E9F7-E1DD-4E94-8410-F00AC55F7FD3}" sibTransId="{8A789247-FFD9-432B-B0A2-0D7C37C59940}"/>
    <dgm:cxn modelId="{AADE69D7-231A-4478-8B90-BD6DE98588CB}" srcId="{9DE5D1D1-FEDC-44E0-826F-80F88D2C822E}" destId="{E9306BB1-6E94-4BC2-8051-D3484E535A44}" srcOrd="0" destOrd="0" parTransId="{9286A66A-E837-4064-8A29-DFF4BFD88090}" sibTransId="{0C74509A-7081-44D9-8B4B-3FBFC8578818}"/>
    <dgm:cxn modelId="{A95ABAD8-B814-4F16-BBA6-3A0EDA1AEB44}" type="presOf" srcId="{6588933B-385C-4EAD-84F4-5C6E0840F5EE}" destId="{6F4A5B95-6338-47F1-A497-8BE0F35253DC}" srcOrd="1" destOrd="0" presId="urn:microsoft.com/office/officeart/2005/8/layout/radial5"/>
    <dgm:cxn modelId="{509239DA-3638-4F3D-B2C6-8BDF6CE3A591}" type="presOf" srcId="{A5D9F988-B781-4D47-884E-369BA1D567FD}" destId="{229BB03A-9BDB-439C-ADB6-94B169E89F2A}" srcOrd="0" destOrd="0" presId="urn:microsoft.com/office/officeart/2005/8/layout/radial5"/>
    <dgm:cxn modelId="{8254AADB-0D16-4723-853C-B51E291115F0}" type="presOf" srcId="{AE627904-DA3D-4C50-AD1D-D882596BD457}" destId="{89F13A2D-7CBE-46DE-BF74-DA76B90C5212}" srcOrd="1" destOrd="0" presId="urn:microsoft.com/office/officeart/2005/8/layout/radial5"/>
    <dgm:cxn modelId="{CF311FE5-BFEB-42BC-A188-953D290B9CAB}" srcId="{E9306BB1-6E94-4BC2-8051-D3484E535A44}" destId="{1A85929E-A62F-44B3-AEA3-27E46D179711}" srcOrd="2" destOrd="0" parTransId="{C24645C2-425F-407E-B810-7EAB3D68142D}" sibTransId="{9E85744A-869C-42ED-98BD-00D6854E89C6}"/>
    <dgm:cxn modelId="{E1532DE6-8EB9-4701-B765-45DD6FB765EA}" srcId="{E9306BB1-6E94-4BC2-8051-D3484E535A44}" destId="{A845861E-1CB9-412C-B661-BC822FDEE5DA}" srcOrd="10" destOrd="0" parTransId="{C42610D0-EB68-4F58-946B-5980502D3083}" sibTransId="{DA456220-0AC3-450F-9CA9-7C6A7FDB0604}"/>
    <dgm:cxn modelId="{6BFCB6EB-4A9D-4076-ABBC-F46D3DBFF82A}" type="presOf" srcId="{39BB929E-68AF-406F-A02A-A1DD0CF7214F}" destId="{6AAAFB3B-2554-4738-94EF-4C31AC6D36C9}" srcOrd="1" destOrd="0" presId="urn:microsoft.com/office/officeart/2005/8/layout/radial5"/>
    <dgm:cxn modelId="{011920EF-3AF7-4397-A65E-E53CE8C4F671}" type="presOf" srcId="{251CF13B-B3C9-40A2-A1A2-C6F78B1E684E}" destId="{617C13C3-121E-4380-B030-A3883D6653EC}" srcOrd="1" destOrd="0" presId="urn:microsoft.com/office/officeart/2005/8/layout/radial5"/>
    <dgm:cxn modelId="{F3C48AF2-7897-4841-80C8-92AD4C8C1312}" srcId="{E9306BB1-6E94-4BC2-8051-D3484E535A44}" destId="{65E8543C-2D3E-485A-B472-7D45122E31B1}" srcOrd="0" destOrd="0" parTransId="{AE627904-DA3D-4C50-AD1D-D882596BD457}" sibTransId="{4D244970-0223-449B-99E7-BE490A769A89}"/>
    <dgm:cxn modelId="{6BDCBCF9-9278-412B-BF1D-01013547ECBB}" type="presOf" srcId="{C6A6F10C-F400-4007-BF84-D109D2D1846D}" destId="{6191C7D0-65DB-4BB9-987B-C507EF822800}" srcOrd="1" destOrd="0" presId="urn:microsoft.com/office/officeart/2005/8/layout/radial5"/>
    <dgm:cxn modelId="{32DB24FB-1C56-49ED-AD0E-32B4711C8B27}" srcId="{E9306BB1-6E94-4BC2-8051-D3484E535A44}" destId="{BF686A84-8782-425F-A2AE-0AAFE8FCF663}" srcOrd="9" destOrd="0" parTransId="{C6A6F10C-F400-4007-BF84-D109D2D1846D}" sibTransId="{54EF3C6A-2F19-4DE6-AAA0-CA39B39FD7FF}"/>
    <dgm:cxn modelId="{CF3849FC-BB48-4162-A746-218FDC4B00CA}" type="presOf" srcId="{251CF13B-B3C9-40A2-A1A2-C6F78B1E684E}" destId="{0975856F-F625-4599-BD95-65B24556648E}" srcOrd="0" destOrd="0" presId="urn:microsoft.com/office/officeart/2005/8/layout/radial5"/>
    <dgm:cxn modelId="{A16CB235-FF51-4D69-B972-197C3B7E9743}" type="presParOf" srcId="{3B532337-5E8E-4427-BB38-DC1F9CE076EF}" destId="{E26A59DB-B7E2-44A1-9F0B-A9CE22019151}" srcOrd="0" destOrd="0" presId="urn:microsoft.com/office/officeart/2005/8/layout/radial5"/>
    <dgm:cxn modelId="{D1D23621-EA96-4A14-8A33-EDC03FEE6955}" type="presParOf" srcId="{3B532337-5E8E-4427-BB38-DC1F9CE076EF}" destId="{AF02BB73-833D-4842-9CA3-8C2B7471D87E}" srcOrd="1" destOrd="0" presId="urn:microsoft.com/office/officeart/2005/8/layout/radial5"/>
    <dgm:cxn modelId="{CC336D75-7E80-4295-830F-0DE4A92FF7E5}" type="presParOf" srcId="{AF02BB73-833D-4842-9CA3-8C2B7471D87E}" destId="{89F13A2D-7CBE-46DE-BF74-DA76B90C5212}" srcOrd="0" destOrd="0" presId="urn:microsoft.com/office/officeart/2005/8/layout/radial5"/>
    <dgm:cxn modelId="{98A9BCAC-29A5-4B42-87F4-9684F963CFD9}" type="presParOf" srcId="{3B532337-5E8E-4427-BB38-DC1F9CE076EF}" destId="{B5DBBCE1-CC17-4734-9CF9-B3B31284BE00}" srcOrd="2" destOrd="0" presId="urn:microsoft.com/office/officeart/2005/8/layout/radial5"/>
    <dgm:cxn modelId="{8A8106BF-39A4-4094-A305-4718D18E6AD5}" type="presParOf" srcId="{3B532337-5E8E-4427-BB38-DC1F9CE076EF}" destId="{9F4DF386-3045-48C1-B1B6-3771ED375223}" srcOrd="3" destOrd="0" presId="urn:microsoft.com/office/officeart/2005/8/layout/radial5"/>
    <dgm:cxn modelId="{DAF55ABD-405F-4161-8787-C623B441C19E}" type="presParOf" srcId="{9F4DF386-3045-48C1-B1B6-3771ED375223}" destId="{6AAAFB3B-2554-4738-94EF-4C31AC6D36C9}" srcOrd="0" destOrd="0" presId="urn:microsoft.com/office/officeart/2005/8/layout/radial5"/>
    <dgm:cxn modelId="{10AD1149-89D3-42E5-8894-B2D1C4A99D93}" type="presParOf" srcId="{3B532337-5E8E-4427-BB38-DC1F9CE076EF}" destId="{DE9A81E9-8CEA-43ED-8F5B-87B67273FBE6}" srcOrd="4" destOrd="0" presId="urn:microsoft.com/office/officeart/2005/8/layout/radial5"/>
    <dgm:cxn modelId="{C7291477-9522-45F9-AC9E-8A76AE93F5D7}" type="presParOf" srcId="{3B532337-5E8E-4427-BB38-DC1F9CE076EF}" destId="{837270F6-0337-43E1-9AD3-2B3E5790E809}" srcOrd="5" destOrd="0" presId="urn:microsoft.com/office/officeart/2005/8/layout/radial5"/>
    <dgm:cxn modelId="{DE659CF9-6451-4BA9-A222-FB555A1EF319}" type="presParOf" srcId="{837270F6-0337-43E1-9AD3-2B3E5790E809}" destId="{C4620A44-2B78-4ED7-8186-E352FE7A1449}" srcOrd="0" destOrd="0" presId="urn:microsoft.com/office/officeart/2005/8/layout/radial5"/>
    <dgm:cxn modelId="{E71AAEAB-57BF-4FE3-BAED-0255EC6A6F88}" type="presParOf" srcId="{3B532337-5E8E-4427-BB38-DC1F9CE076EF}" destId="{E302ACCA-106F-466E-B05B-826E54966EDE}" srcOrd="6" destOrd="0" presId="urn:microsoft.com/office/officeart/2005/8/layout/radial5"/>
    <dgm:cxn modelId="{6EE86E46-376E-441B-8F6F-634F43375907}" type="presParOf" srcId="{3B532337-5E8E-4427-BB38-DC1F9CE076EF}" destId="{B6336FF7-E258-482F-9FC4-362B9832986E}" srcOrd="7" destOrd="0" presId="urn:microsoft.com/office/officeart/2005/8/layout/radial5"/>
    <dgm:cxn modelId="{E8061308-1C13-45CC-839E-F310E9B0A256}" type="presParOf" srcId="{B6336FF7-E258-482F-9FC4-362B9832986E}" destId="{64B1C131-A81D-4E73-A434-2E9D4C9AA9BF}" srcOrd="0" destOrd="0" presId="urn:microsoft.com/office/officeart/2005/8/layout/radial5"/>
    <dgm:cxn modelId="{82F0F28E-4B19-4E24-B2D5-DC85C8E27FE6}" type="presParOf" srcId="{3B532337-5E8E-4427-BB38-DC1F9CE076EF}" destId="{BE688A7A-2264-4552-A737-7D57F021898F}" srcOrd="8" destOrd="0" presId="urn:microsoft.com/office/officeart/2005/8/layout/radial5"/>
    <dgm:cxn modelId="{A2D98430-3FD3-4BC6-9241-F0257E6EC356}" type="presParOf" srcId="{3B532337-5E8E-4427-BB38-DC1F9CE076EF}" destId="{96A187FB-D42C-417D-B4A6-06EEE4F1F9AB}" srcOrd="9" destOrd="0" presId="urn:microsoft.com/office/officeart/2005/8/layout/radial5"/>
    <dgm:cxn modelId="{C5FE4497-D292-4CB8-BE6B-BDDA0B211E18}" type="presParOf" srcId="{96A187FB-D42C-417D-B4A6-06EEE4F1F9AB}" destId="{6D83A20A-B37F-400B-8255-E86A2CDAC411}" srcOrd="0" destOrd="0" presId="urn:microsoft.com/office/officeart/2005/8/layout/radial5"/>
    <dgm:cxn modelId="{212926CE-A16A-4A90-BA47-CAC605C99152}" type="presParOf" srcId="{3B532337-5E8E-4427-BB38-DC1F9CE076EF}" destId="{C5343EAB-E0AD-497C-BAD4-5963D40BE449}" srcOrd="10" destOrd="0" presId="urn:microsoft.com/office/officeart/2005/8/layout/radial5"/>
    <dgm:cxn modelId="{40BFDF38-A40D-4137-8C32-B8A6145FB81B}" type="presParOf" srcId="{3B532337-5E8E-4427-BB38-DC1F9CE076EF}" destId="{F2B4840E-1243-43A8-A40E-6B965B0ECDE1}" srcOrd="11" destOrd="0" presId="urn:microsoft.com/office/officeart/2005/8/layout/radial5"/>
    <dgm:cxn modelId="{8DBF2A82-B9F6-4B44-8998-FC7F9761F329}" type="presParOf" srcId="{F2B4840E-1243-43A8-A40E-6B965B0ECDE1}" destId="{6F4A5B95-6338-47F1-A497-8BE0F35253DC}" srcOrd="0" destOrd="0" presId="urn:microsoft.com/office/officeart/2005/8/layout/radial5"/>
    <dgm:cxn modelId="{5482DDE4-8002-4884-A4CF-E9FFFDD405B2}" type="presParOf" srcId="{3B532337-5E8E-4427-BB38-DC1F9CE076EF}" destId="{0C874A2E-206C-4663-964B-5A74A7A7D78D}" srcOrd="12" destOrd="0" presId="urn:microsoft.com/office/officeart/2005/8/layout/radial5"/>
    <dgm:cxn modelId="{2CC50421-7C2D-45A0-9BC5-F334B199217E}" type="presParOf" srcId="{3B532337-5E8E-4427-BB38-DC1F9CE076EF}" destId="{16129426-B239-4ED8-A736-9708D14C9370}" srcOrd="13" destOrd="0" presId="urn:microsoft.com/office/officeart/2005/8/layout/radial5"/>
    <dgm:cxn modelId="{052C6ED5-B6E2-4277-89E4-B90E5FD679DB}" type="presParOf" srcId="{16129426-B239-4ED8-A736-9708D14C9370}" destId="{9C779806-887B-4277-AF81-B55D53490960}" srcOrd="0" destOrd="0" presId="urn:microsoft.com/office/officeart/2005/8/layout/radial5"/>
    <dgm:cxn modelId="{C7FCA76A-0855-4292-B21D-67DA24A7FEF6}" type="presParOf" srcId="{3B532337-5E8E-4427-BB38-DC1F9CE076EF}" destId="{229BB03A-9BDB-439C-ADB6-94B169E89F2A}" srcOrd="14" destOrd="0" presId="urn:microsoft.com/office/officeart/2005/8/layout/radial5"/>
    <dgm:cxn modelId="{67728975-D7D7-415C-A062-54196753E6B1}" type="presParOf" srcId="{3B532337-5E8E-4427-BB38-DC1F9CE076EF}" destId="{B5B7AD25-C073-4E5F-8748-8B6B9161901D}" srcOrd="15" destOrd="0" presId="urn:microsoft.com/office/officeart/2005/8/layout/radial5"/>
    <dgm:cxn modelId="{EA499ED6-A603-409D-840E-3287340A2868}" type="presParOf" srcId="{B5B7AD25-C073-4E5F-8748-8B6B9161901D}" destId="{D500D363-056D-490B-9FA0-AE966379C0B2}" srcOrd="0" destOrd="0" presId="urn:microsoft.com/office/officeart/2005/8/layout/radial5"/>
    <dgm:cxn modelId="{DB75AF1B-6CD5-4AFE-A66E-3500E687320E}" type="presParOf" srcId="{3B532337-5E8E-4427-BB38-DC1F9CE076EF}" destId="{B3B25091-1E59-4085-B543-7783B089C714}" srcOrd="16" destOrd="0" presId="urn:microsoft.com/office/officeart/2005/8/layout/radial5"/>
    <dgm:cxn modelId="{731BEF68-9238-4CC1-81CC-D2BF4E40B22E}" type="presParOf" srcId="{3B532337-5E8E-4427-BB38-DC1F9CE076EF}" destId="{0975856F-F625-4599-BD95-65B24556648E}" srcOrd="17" destOrd="0" presId="urn:microsoft.com/office/officeart/2005/8/layout/radial5"/>
    <dgm:cxn modelId="{ED25DF8C-5582-404F-B54A-3CFF487E2873}" type="presParOf" srcId="{0975856F-F625-4599-BD95-65B24556648E}" destId="{617C13C3-121E-4380-B030-A3883D6653EC}" srcOrd="0" destOrd="0" presId="urn:microsoft.com/office/officeart/2005/8/layout/radial5"/>
    <dgm:cxn modelId="{B0BD957F-6E18-4734-8F66-C03FDBC8CE7A}" type="presParOf" srcId="{3B532337-5E8E-4427-BB38-DC1F9CE076EF}" destId="{018D8BD0-1C4B-4E4D-9150-5C3FCE86039A}" srcOrd="18" destOrd="0" presId="urn:microsoft.com/office/officeart/2005/8/layout/radial5"/>
    <dgm:cxn modelId="{109E6590-9609-40B7-9BD3-6F531082FDF0}" type="presParOf" srcId="{3B532337-5E8E-4427-BB38-DC1F9CE076EF}" destId="{CF40A013-E6BE-4351-B747-A7BDC251E600}" srcOrd="19" destOrd="0" presId="urn:microsoft.com/office/officeart/2005/8/layout/radial5"/>
    <dgm:cxn modelId="{943B5E11-B119-4D20-A420-CD928454E3D3}" type="presParOf" srcId="{CF40A013-E6BE-4351-B747-A7BDC251E600}" destId="{6191C7D0-65DB-4BB9-987B-C507EF822800}" srcOrd="0" destOrd="0" presId="urn:microsoft.com/office/officeart/2005/8/layout/radial5"/>
    <dgm:cxn modelId="{EB08AE04-629A-4A75-8AF4-07ADD390DC8F}" type="presParOf" srcId="{3B532337-5E8E-4427-BB38-DC1F9CE076EF}" destId="{FEAA52CE-1AE4-4BAD-88B5-172DB780600A}" srcOrd="20" destOrd="0" presId="urn:microsoft.com/office/officeart/2005/8/layout/radial5"/>
    <dgm:cxn modelId="{6B73882E-11DF-414D-9B08-0A888EB92D55}" type="presParOf" srcId="{3B532337-5E8E-4427-BB38-DC1F9CE076EF}" destId="{72EA7040-F823-4B27-8043-40BC33DAE756}" srcOrd="21" destOrd="0" presId="urn:microsoft.com/office/officeart/2005/8/layout/radial5"/>
    <dgm:cxn modelId="{92FAF476-2932-4139-9A0E-A98C8C276A11}" type="presParOf" srcId="{72EA7040-F823-4B27-8043-40BC33DAE756}" destId="{173BE110-B39E-4B53-A886-001D7EE476DD}" srcOrd="0" destOrd="0" presId="urn:microsoft.com/office/officeart/2005/8/layout/radial5"/>
    <dgm:cxn modelId="{6EA458F8-1980-450F-A2B8-650DF0003077}" type="presParOf" srcId="{3B532337-5E8E-4427-BB38-DC1F9CE076EF}" destId="{4392A7EF-9A89-4B36-ABC8-EEA6D8674F7E}" srcOrd="22" destOrd="0" presId="urn:microsoft.com/office/officeart/2005/8/layout/radial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6A59DB-B7E2-44A1-9F0B-A9CE22019151}">
      <dsp:nvSpPr>
        <dsp:cNvPr id="0" name=""/>
        <dsp:cNvSpPr/>
      </dsp:nvSpPr>
      <dsp:spPr>
        <a:xfrm>
          <a:off x="2813091" y="1518525"/>
          <a:ext cx="544029" cy="54402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Success</a:t>
          </a:r>
        </a:p>
      </dsp:txBody>
      <dsp:txXfrm>
        <a:off x="2892762" y="1598196"/>
        <a:ext cx="384687" cy="384687"/>
      </dsp:txXfrm>
    </dsp:sp>
    <dsp:sp modelId="{AF02BB73-833D-4842-9CA3-8C2B7471D87E}">
      <dsp:nvSpPr>
        <dsp:cNvPr id="0" name=""/>
        <dsp:cNvSpPr/>
      </dsp:nvSpPr>
      <dsp:spPr>
        <a:xfrm rot="16200000">
          <a:off x="2862354" y="1018362"/>
          <a:ext cx="445503" cy="184969"/>
        </a:xfrm>
        <a:prstGeom prst="rightArrow">
          <a:avLst>
            <a:gd name="adj1" fmla="val 60000"/>
            <a:gd name="adj2" fmla="val 50000"/>
          </a:avLst>
        </a:prstGeom>
        <a:solidFill>
          <a:srgbClr val="00FFFF"/>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2890100" y="1083102"/>
        <a:ext cx="390012" cy="110981"/>
      </dsp:txXfrm>
    </dsp:sp>
    <dsp:sp modelId="{B5DBBCE1-CC17-4734-9CF9-B3B31284BE00}">
      <dsp:nvSpPr>
        <dsp:cNvPr id="0" name=""/>
        <dsp:cNvSpPr/>
      </dsp:nvSpPr>
      <dsp:spPr>
        <a:xfrm>
          <a:off x="2749762" y="7266"/>
          <a:ext cx="670686" cy="670686"/>
        </a:xfrm>
        <a:prstGeom prst="ellipse">
          <a:avLst/>
        </a:prstGeom>
        <a:solidFill>
          <a:srgbClr val="00FF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Healthy  mind and body</a:t>
          </a:r>
        </a:p>
      </dsp:txBody>
      <dsp:txXfrm>
        <a:off x="2847982" y="105486"/>
        <a:ext cx="474246" cy="474246"/>
      </dsp:txXfrm>
    </dsp:sp>
    <dsp:sp modelId="{9F4DF386-3045-48C1-B1B6-3771ED375223}">
      <dsp:nvSpPr>
        <dsp:cNvPr id="0" name=""/>
        <dsp:cNvSpPr/>
      </dsp:nvSpPr>
      <dsp:spPr>
        <a:xfrm rot="18163636">
          <a:off x="3229823" y="1126261"/>
          <a:ext cx="445503" cy="184969"/>
        </a:xfrm>
        <a:prstGeom prst="rightArrow">
          <a:avLst>
            <a:gd name="adj1" fmla="val 60000"/>
            <a:gd name="adj2" fmla="val 50000"/>
          </a:avLst>
        </a:prstGeom>
        <a:solidFill>
          <a:srgbClr val="FFFF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3242568" y="1186596"/>
        <a:ext cx="390012" cy="110981"/>
      </dsp:txXfrm>
    </dsp:sp>
    <dsp:sp modelId="{DE9A81E9-8CEA-43ED-8F5B-87B67273FBE6}">
      <dsp:nvSpPr>
        <dsp:cNvPr id="0" name=""/>
        <dsp:cNvSpPr/>
      </dsp:nvSpPr>
      <dsp:spPr>
        <a:xfrm>
          <a:off x="3532573" y="237120"/>
          <a:ext cx="670686" cy="670686"/>
        </a:xfrm>
        <a:prstGeom prst="ellipse">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Parental support</a:t>
          </a:r>
        </a:p>
      </dsp:txBody>
      <dsp:txXfrm>
        <a:off x="3630793" y="335340"/>
        <a:ext cx="474246" cy="474246"/>
      </dsp:txXfrm>
    </dsp:sp>
    <dsp:sp modelId="{837270F6-0337-43E1-9AD3-2B3E5790E809}">
      <dsp:nvSpPr>
        <dsp:cNvPr id="0" name=""/>
        <dsp:cNvSpPr/>
      </dsp:nvSpPr>
      <dsp:spPr>
        <a:xfrm rot="20127273">
          <a:off x="3480624" y="1415700"/>
          <a:ext cx="445503" cy="184969"/>
        </a:xfrm>
        <a:prstGeom prst="rightArrow">
          <a:avLst>
            <a:gd name="adj1" fmla="val 60000"/>
            <a:gd name="adj2" fmla="val 50000"/>
          </a:avLst>
        </a:prstGeom>
        <a:solidFill>
          <a:srgbClr val="FFFF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3483131" y="1464220"/>
        <a:ext cx="390012" cy="110981"/>
      </dsp:txXfrm>
    </dsp:sp>
    <dsp:sp modelId="{E302ACCA-106F-466E-B05B-826E54966EDE}">
      <dsp:nvSpPr>
        <dsp:cNvPr id="0" name=""/>
        <dsp:cNvSpPr/>
      </dsp:nvSpPr>
      <dsp:spPr>
        <a:xfrm>
          <a:off x="4066846" y="853704"/>
          <a:ext cx="670686" cy="670686"/>
        </a:xfrm>
        <a:prstGeom prst="ellipse">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Aspirational culture</a:t>
          </a:r>
        </a:p>
      </dsp:txBody>
      <dsp:txXfrm>
        <a:off x="4165066" y="951924"/>
        <a:ext cx="474246" cy="474246"/>
      </dsp:txXfrm>
    </dsp:sp>
    <dsp:sp modelId="{B6336FF7-E258-482F-9FC4-362B9832986E}">
      <dsp:nvSpPr>
        <dsp:cNvPr id="0" name=""/>
        <dsp:cNvSpPr/>
      </dsp:nvSpPr>
      <dsp:spPr>
        <a:xfrm rot="490909">
          <a:off x="3535128" y="1794784"/>
          <a:ext cx="445503" cy="184969"/>
        </a:xfrm>
        <a:prstGeom prst="rightArrow">
          <a:avLst>
            <a:gd name="adj1" fmla="val 60000"/>
            <a:gd name="adj2" fmla="val 50000"/>
          </a:avLst>
        </a:prstGeom>
        <a:solidFill>
          <a:srgbClr val="00FF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3535410" y="1827829"/>
        <a:ext cx="390012" cy="110981"/>
      </dsp:txXfrm>
    </dsp:sp>
    <dsp:sp modelId="{BE688A7A-2264-4552-A737-7D57F021898F}">
      <dsp:nvSpPr>
        <dsp:cNvPr id="0" name=""/>
        <dsp:cNvSpPr/>
      </dsp:nvSpPr>
      <dsp:spPr>
        <a:xfrm>
          <a:off x="4182955" y="1661258"/>
          <a:ext cx="670686" cy="670686"/>
        </a:xfrm>
        <a:prstGeom prst="ellipse">
          <a:avLst/>
        </a:prstGeom>
        <a:solidFill>
          <a:srgbClr val="00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Reasonable adjustments beyond classroom </a:t>
          </a:r>
        </a:p>
      </dsp:txBody>
      <dsp:txXfrm>
        <a:off x="4281175" y="1759478"/>
        <a:ext cx="474246" cy="474246"/>
      </dsp:txXfrm>
    </dsp:sp>
    <dsp:sp modelId="{96A187FB-D42C-417D-B4A6-06EEE4F1F9AB}">
      <dsp:nvSpPr>
        <dsp:cNvPr id="0" name=""/>
        <dsp:cNvSpPr/>
      </dsp:nvSpPr>
      <dsp:spPr>
        <a:xfrm rot="2454545">
          <a:off x="3376031" y="2143158"/>
          <a:ext cx="445503" cy="184969"/>
        </a:xfrm>
        <a:prstGeom prst="rightArrow">
          <a:avLst>
            <a:gd name="adj1" fmla="val 60000"/>
            <a:gd name="adj2" fmla="val 50000"/>
          </a:avLst>
        </a:prstGeom>
        <a:solidFill>
          <a:srgbClr val="FF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3382808" y="2161983"/>
        <a:ext cx="390012" cy="110981"/>
      </dsp:txXfrm>
    </dsp:sp>
    <dsp:sp modelId="{C5343EAB-E0AD-497C-BAD4-5963D40BE449}">
      <dsp:nvSpPr>
        <dsp:cNvPr id="0" name=""/>
        <dsp:cNvSpPr/>
      </dsp:nvSpPr>
      <dsp:spPr>
        <a:xfrm>
          <a:off x="3844035" y="2403389"/>
          <a:ext cx="670686" cy="670686"/>
        </a:xfrm>
        <a:prstGeom prst="ellipse">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Accelerated progress</a:t>
          </a:r>
        </a:p>
      </dsp:txBody>
      <dsp:txXfrm>
        <a:off x="3942255" y="2501609"/>
        <a:ext cx="474246" cy="474246"/>
      </dsp:txXfrm>
    </dsp:sp>
    <dsp:sp modelId="{F2B4840E-1243-43A8-A40E-6B965B0ECDE1}">
      <dsp:nvSpPr>
        <dsp:cNvPr id="0" name=""/>
        <dsp:cNvSpPr/>
      </dsp:nvSpPr>
      <dsp:spPr>
        <a:xfrm rot="4418182">
          <a:off x="3053845" y="2350214"/>
          <a:ext cx="445503" cy="184969"/>
        </a:xfrm>
        <a:prstGeom prst="rightArrow">
          <a:avLst>
            <a:gd name="adj1" fmla="val 60000"/>
            <a:gd name="adj2" fmla="val 50000"/>
          </a:avLst>
        </a:prstGeom>
        <a:solidFill>
          <a:srgbClr val="00FF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3073774" y="2360586"/>
        <a:ext cx="390012" cy="110981"/>
      </dsp:txXfrm>
    </dsp:sp>
    <dsp:sp modelId="{0C874A2E-206C-4663-964B-5A74A7A7D78D}">
      <dsp:nvSpPr>
        <dsp:cNvPr id="0" name=""/>
        <dsp:cNvSpPr/>
      </dsp:nvSpPr>
      <dsp:spPr>
        <a:xfrm>
          <a:off x="3157691" y="2844475"/>
          <a:ext cx="670686" cy="670686"/>
        </a:xfrm>
        <a:prstGeom prst="ellipse">
          <a:avLst/>
        </a:prstGeom>
        <a:solidFill>
          <a:srgbClr val="00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Reasonable adjustments in the classroom </a:t>
          </a:r>
        </a:p>
      </dsp:txBody>
      <dsp:txXfrm>
        <a:off x="3255911" y="2942695"/>
        <a:ext cx="474246" cy="474246"/>
      </dsp:txXfrm>
    </dsp:sp>
    <dsp:sp modelId="{16129426-B239-4ED8-A736-9708D14C9370}">
      <dsp:nvSpPr>
        <dsp:cNvPr id="0" name=""/>
        <dsp:cNvSpPr/>
      </dsp:nvSpPr>
      <dsp:spPr>
        <a:xfrm rot="6381818">
          <a:off x="2670862" y="2350214"/>
          <a:ext cx="445503" cy="184969"/>
        </a:xfrm>
        <a:prstGeom prst="rightArrow">
          <a:avLst>
            <a:gd name="adj1" fmla="val 60000"/>
            <a:gd name="adj2" fmla="val 50000"/>
          </a:avLst>
        </a:prstGeom>
        <a:solidFill>
          <a:srgbClr val="FF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10800000">
        <a:off x="2706424" y="2360586"/>
        <a:ext cx="390012" cy="110981"/>
      </dsp:txXfrm>
    </dsp:sp>
    <dsp:sp modelId="{229BB03A-9BDB-439C-ADB6-94B169E89F2A}">
      <dsp:nvSpPr>
        <dsp:cNvPr id="0" name=""/>
        <dsp:cNvSpPr/>
      </dsp:nvSpPr>
      <dsp:spPr>
        <a:xfrm>
          <a:off x="2341833" y="2844475"/>
          <a:ext cx="670686" cy="670686"/>
        </a:xfrm>
        <a:prstGeom prst="ellipse">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Know the child academically </a:t>
          </a:r>
        </a:p>
      </dsp:txBody>
      <dsp:txXfrm>
        <a:off x="2440053" y="2942695"/>
        <a:ext cx="474246" cy="474246"/>
      </dsp:txXfrm>
    </dsp:sp>
    <dsp:sp modelId="{B5B7AD25-C073-4E5F-8748-8B6B9161901D}">
      <dsp:nvSpPr>
        <dsp:cNvPr id="0" name=""/>
        <dsp:cNvSpPr/>
      </dsp:nvSpPr>
      <dsp:spPr>
        <a:xfrm rot="8345455">
          <a:off x="2348677" y="2143158"/>
          <a:ext cx="445503" cy="184969"/>
        </a:xfrm>
        <a:prstGeom prst="rightArrow">
          <a:avLst>
            <a:gd name="adj1" fmla="val 60000"/>
            <a:gd name="adj2" fmla="val 50000"/>
          </a:avLst>
        </a:prstGeom>
        <a:solidFill>
          <a:srgbClr val="FF99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10800000">
        <a:off x="2397391" y="2161983"/>
        <a:ext cx="390012" cy="110981"/>
      </dsp:txXfrm>
    </dsp:sp>
    <dsp:sp modelId="{B3B25091-1E59-4085-B543-7783B089C714}">
      <dsp:nvSpPr>
        <dsp:cNvPr id="0" name=""/>
        <dsp:cNvSpPr/>
      </dsp:nvSpPr>
      <dsp:spPr>
        <a:xfrm>
          <a:off x="1655490" y="2403389"/>
          <a:ext cx="670686" cy="670686"/>
        </a:xfrm>
        <a:prstGeom prst="ellipse">
          <a:avLst/>
        </a:prstGeom>
        <a:solidFill>
          <a:srgbClr val="FF99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Know the child personally </a:t>
          </a:r>
        </a:p>
      </dsp:txBody>
      <dsp:txXfrm>
        <a:off x="1753710" y="2501609"/>
        <a:ext cx="474246" cy="474246"/>
      </dsp:txXfrm>
    </dsp:sp>
    <dsp:sp modelId="{0975856F-F625-4599-BD95-65B24556648E}">
      <dsp:nvSpPr>
        <dsp:cNvPr id="0" name=""/>
        <dsp:cNvSpPr/>
      </dsp:nvSpPr>
      <dsp:spPr>
        <a:xfrm rot="10309091">
          <a:off x="2189580" y="1794784"/>
          <a:ext cx="445503" cy="184969"/>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10800000">
        <a:off x="2244789" y="1827829"/>
        <a:ext cx="390012" cy="110981"/>
      </dsp:txXfrm>
    </dsp:sp>
    <dsp:sp modelId="{018D8BD0-1C4B-4E4D-9150-5C3FCE86039A}">
      <dsp:nvSpPr>
        <dsp:cNvPr id="0" name=""/>
        <dsp:cNvSpPr/>
      </dsp:nvSpPr>
      <dsp:spPr>
        <a:xfrm>
          <a:off x="1316570" y="1661258"/>
          <a:ext cx="670686" cy="670686"/>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95% + attendance</a:t>
          </a:r>
        </a:p>
      </dsp:txBody>
      <dsp:txXfrm>
        <a:off x="1414790" y="1759478"/>
        <a:ext cx="474246" cy="474246"/>
      </dsp:txXfrm>
    </dsp:sp>
    <dsp:sp modelId="{CF40A013-E6BE-4351-B747-A7BDC251E600}">
      <dsp:nvSpPr>
        <dsp:cNvPr id="0" name=""/>
        <dsp:cNvSpPr/>
      </dsp:nvSpPr>
      <dsp:spPr>
        <a:xfrm rot="12272727">
          <a:off x="2244084" y="1415700"/>
          <a:ext cx="445503" cy="184969"/>
        </a:xfrm>
        <a:prstGeom prst="rightArrow">
          <a:avLst>
            <a:gd name="adj1" fmla="val 60000"/>
            <a:gd name="adj2" fmla="val 50000"/>
          </a:avLst>
        </a:prstGeom>
        <a:solidFill>
          <a:srgbClr val="7030A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10800000">
        <a:off x="2297068" y="1464220"/>
        <a:ext cx="390012" cy="110981"/>
      </dsp:txXfrm>
    </dsp:sp>
    <dsp:sp modelId="{FEAA52CE-1AE4-4BAD-88B5-172DB780600A}">
      <dsp:nvSpPr>
        <dsp:cNvPr id="0" name=""/>
        <dsp:cNvSpPr/>
      </dsp:nvSpPr>
      <dsp:spPr>
        <a:xfrm>
          <a:off x="1432679" y="853704"/>
          <a:ext cx="670686" cy="670686"/>
        </a:xfrm>
        <a:prstGeom prst="ellipse">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Valued member of our school community</a:t>
          </a:r>
        </a:p>
      </dsp:txBody>
      <dsp:txXfrm>
        <a:off x="1530899" y="951924"/>
        <a:ext cx="474246" cy="474246"/>
      </dsp:txXfrm>
    </dsp:sp>
    <dsp:sp modelId="{72EA7040-F823-4B27-8043-40BC33DAE756}">
      <dsp:nvSpPr>
        <dsp:cNvPr id="0" name=""/>
        <dsp:cNvSpPr/>
      </dsp:nvSpPr>
      <dsp:spPr>
        <a:xfrm rot="14236364">
          <a:off x="2494884" y="1126261"/>
          <a:ext cx="445503" cy="184969"/>
        </a:xfrm>
        <a:prstGeom prst="rightArrow">
          <a:avLst>
            <a:gd name="adj1" fmla="val 60000"/>
            <a:gd name="adj2" fmla="val 50000"/>
          </a:avLst>
        </a:prstGeom>
        <a:solidFill>
          <a:srgbClr val="7030A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10800000">
        <a:off x="2537630" y="1186596"/>
        <a:ext cx="390012" cy="110981"/>
      </dsp:txXfrm>
    </dsp:sp>
    <dsp:sp modelId="{4392A7EF-9A89-4B36-ABC8-EEA6D8674F7E}">
      <dsp:nvSpPr>
        <dsp:cNvPr id="0" name=""/>
        <dsp:cNvSpPr/>
      </dsp:nvSpPr>
      <dsp:spPr>
        <a:xfrm>
          <a:off x="1966952" y="237120"/>
          <a:ext cx="670686" cy="670686"/>
        </a:xfrm>
        <a:prstGeom prst="ellipse">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Accessing the full curriculum entitlement </a:t>
          </a:r>
        </a:p>
      </dsp:txBody>
      <dsp:txXfrm>
        <a:off x="2065172" y="335340"/>
        <a:ext cx="474246" cy="474246"/>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A37CD036804949ACC11A8629A92F00" ma:contentTypeVersion="12" ma:contentTypeDescription="Create a new document." ma:contentTypeScope="" ma:versionID="4e015b141f72e3fe19b2a3acff7de100">
  <xsd:schema xmlns:xsd="http://www.w3.org/2001/XMLSchema" xmlns:xs="http://www.w3.org/2001/XMLSchema" xmlns:p="http://schemas.microsoft.com/office/2006/metadata/properties" xmlns:ns2="b178b84e-5dba-450e-97fc-eb636cc4ffd8" xmlns:ns3="bac18579-6953-4834-a73d-36d03df3e71b" targetNamespace="http://schemas.microsoft.com/office/2006/metadata/properties" ma:root="true" ma:fieldsID="00ff3509623046c55237fd964e593ead" ns2:_="" ns3:_="">
    <xsd:import namespace="b178b84e-5dba-450e-97fc-eb636cc4ffd8"/>
    <xsd:import namespace="bac18579-6953-4834-a73d-36d03df3e7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8b84e-5dba-450e-97fc-eb636cc4f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18579-6953-4834-a73d-36d03df3e7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F68DBC-5AFF-4623-B50A-F41032D6F9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53E0C2-FBB7-4680-B9F4-7AD52823E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8b84e-5dba-450e-97fc-eb636cc4ffd8"/>
    <ds:schemaRef ds:uri="bac18579-6953-4834-a73d-36d03df3e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850EE3-9B77-4FBE-8D57-7F4FE9D32D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11</Pages>
  <Words>2680</Words>
  <Characters>16886</Characters>
  <Application>Microsoft Office Word</Application>
  <DocSecurity>0</DocSecurity>
  <Lines>675</Lines>
  <Paragraphs>305</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dc:description/>
  <cp:lastModifiedBy>Carl Clulow (Governor)</cp:lastModifiedBy>
  <cp:revision>15</cp:revision>
  <cp:lastPrinted>2022-01-17T17:38:00Z</cp:lastPrinted>
  <dcterms:created xsi:type="dcterms:W3CDTF">2022-09-14T20:36:00Z</dcterms:created>
  <dcterms:modified xsi:type="dcterms:W3CDTF">2022-10-10T10:43:00Z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0x0101000511DA94F22AE945A2664417EDF80148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GrammarlyDocumentId">
    <vt:lpwstr>d692131561d7a9362ad8bbbcb53a63b81fc8250acc6a79462bdc1858e536d106</vt:lpwstr>
  </property>
</Properties>
</file>